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095151" w:rsidRDefault="007343C9" w:rsidP="00C30D59">
      <w:pPr>
        <w:pStyle w:val="Nzev"/>
        <w:jc w:val="center"/>
        <w:rPr>
          <w:rFonts w:ascii="Arial" w:hAnsi="Arial" w:cs="Arial"/>
          <w:b/>
          <w:color w:val="000000"/>
          <w:sz w:val="36"/>
          <w:szCs w:val="36"/>
        </w:rPr>
      </w:pPr>
      <w:r w:rsidRPr="00095151">
        <w:rPr>
          <w:rFonts w:ascii="Arial" w:hAnsi="Arial" w:cs="Arial"/>
          <w:b/>
          <w:color w:val="000000"/>
          <w:sz w:val="36"/>
          <w:szCs w:val="36"/>
        </w:rPr>
        <w:t xml:space="preserve">RÁMCOVÁ KUPNÍ </w:t>
      </w:r>
      <w:r w:rsidR="00C30D59" w:rsidRPr="00095151">
        <w:rPr>
          <w:rFonts w:ascii="Arial" w:hAnsi="Arial" w:cs="Arial"/>
          <w:b/>
          <w:color w:val="000000"/>
          <w:sz w:val="36"/>
          <w:szCs w:val="36"/>
        </w:rPr>
        <w:t>SMLOUVA</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Kupujícího</w:t>
      </w:r>
      <w:r w:rsidR="007343C9" w:rsidRPr="00E12CE0">
        <w:rPr>
          <w:rFonts w:ascii="Arial" w:hAnsi="Arial" w:cs="Arial"/>
          <w:color w:val="000000"/>
          <w:sz w:val="20"/>
          <w:szCs w:val="20"/>
        </w:rPr>
        <w:t xml:space="preserve"> </w:t>
      </w:r>
      <w:r w:rsidR="001D1F70"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7D160F" w:rsidP="00C30D59">
      <w:pPr>
        <w:pStyle w:val="Nzev"/>
        <w:jc w:val="center"/>
        <w:rPr>
          <w:rFonts w:ascii="Arial" w:hAnsi="Arial" w:cs="Arial"/>
          <w:color w:val="000000"/>
          <w:sz w:val="24"/>
          <w:szCs w:val="24"/>
        </w:rPr>
      </w:pPr>
      <w:r>
        <w:rPr>
          <w:rFonts w:ascii="Arial" w:hAnsi="Arial" w:cs="Arial"/>
          <w:color w:val="000000"/>
          <w:sz w:val="24"/>
          <w:szCs w:val="24"/>
        </w:rPr>
        <w:t xml:space="preserve"> </w:t>
      </w:r>
    </w:p>
    <w:p w:rsidR="00C30D59" w:rsidRPr="00095151" w:rsidRDefault="00C30D59" w:rsidP="00095151">
      <w:pPr>
        <w:pStyle w:val="Nzev"/>
        <w:tabs>
          <w:tab w:val="center" w:pos="4536"/>
          <w:tab w:val="left" w:pos="6345"/>
        </w:tabs>
        <w:rPr>
          <w:rFonts w:ascii="Arial" w:hAnsi="Arial" w:cs="Arial"/>
          <w:color w:val="000000"/>
          <w:sz w:val="24"/>
          <w:szCs w:val="24"/>
        </w:rPr>
      </w:pPr>
      <w:r w:rsidRPr="009C078A">
        <w:rPr>
          <w:rFonts w:ascii="Arial" w:hAnsi="Arial" w:cs="Arial"/>
          <w:color w:val="000000"/>
          <w:sz w:val="24"/>
          <w:szCs w:val="24"/>
        </w:rPr>
        <w:tab/>
        <w:t>„</w:t>
      </w:r>
      <w:r w:rsidR="00EE5D48">
        <w:rPr>
          <w:rFonts w:ascii="Arial" w:hAnsi="Arial" w:cs="Arial"/>
          <w:color w:val="000000"/>
          <w:sz w:val="24"/>
          <w:szCs w:val="24"/>
        </w:rPr>
        <w:t>Regálové a nábytkové segmenty na ČS EuroOil (2015 – 2017)</w:t>
      </w:r>
      <w:r w:rsidRPr="009C078A">
        <w:rPr>
          <w:rFonts w:ascii="Arial" w:hAnsi="Arial" w:cs="Arial"/>
          <w:color w:val="000000"/>
          <w:sz w:val="24"/>
          <w:szCs w:val="24"/>
        </w:rPr>
        <w:t>“</w:t>
      </w:r>
      <w:r w:rsidRPr="009C078A">
        <w:rPr>
          <w:rFonts w:ascii="Arial" w:hAnsi="Arial" w:cs="Arial"/>
          <w:color w:val="000000"/>
          <w:sz w:val="24"/>
          <w:szCs w:val="24"/>
        </w:rPr>
        <w:tab/>
      </w:r>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7343C9" w:rsidP="00C30D59">
      <w:pPr>
        <w:pStyle w:val="Odstavec2"/>
        <w:rPr>
          <w:rFonts w:cs="Arial"/>
        </w:rPr>
      </w:pPr>
      <w:r w:rsidRPr="009C078A">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095151">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t xml:space="preserve">Praha 7, Dělnická </w:t>
      </w:r>
      <w:proofErr w:type="gramStart"/>
      <w:r w:rsidRPr="009C078A">
        <w:rPr>
          <w:rFonts w:cs="Arial"/>
        </w:rPr>
        <w:t>č.p.</w:t>
      </w:r>
      <w:proofErr w:type="gramEnd"/>
      <w:r w:rsidR="00AE52C9">
        <w:rPr>
          <w:rFonts w:cs="Arial"/>
        </w:rPr>
        <w:t xml:space="preserve"> </w:t>
      </w:r>
      <w:r w:rsidRPr="009C078A">
        <w:rPr>
          <w:rFonts w:cs="Arial"/>
        </w:rPr>
        <w:t xml:space="preserve">213, </w:t>
      </w:r>
      <w:proofErr w:type="spellStart"/>
      <w:r w:rsidRPr="009C078A">
        <w:rPr>
          <w:rFonts w:cs="Arial"/>
        </w:rPr>
        <w:t>č.or</w:t>
      </w:r>
      <w:proofErr w:type="spellEnd"/>
      <w:r w:rsidRPr="009C078A">
        <w:rPr>
          <w:rFonts w:cs="Arial"/>
        </w:rPr>
        <w:t>. 12, PSČ 170 04</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Městského soudu v Praze, oddíl B, vložka 2341</w:t>
      </w:r>
    </w:p>
    <w:p w:rsidR="00C30D59" w:rsidRPr="009C078A" w:rsidRDefault="00C30D59" w:rsidP="00C30D59">
      <w:pPr>
        <w:ind w:left="283" w:firstLine="284"/>
        <w:rPr>
          <w:rFonts w:cs="Arial"/>
        </w:rPr>
      </w:pPr>
      <w:proofErr w:type="spellStart"/>
      <w:proofErr w:type="gramStart"/>
      <w:r w:rsidRPr="009C078A">
        <w:rPr>
          <w:rFonts w:cs="Arial"/>
        </w:rPr>
        <w:t>č.účtu</w:t>
      </w:r>
      <w:proofErr w:type="spellEnd"/>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Pr="009C078A">
        <w:rPr>
          <w:rFonts w:cs="Arial"/>
        </w:rPr>
        <w:t>902931/0100</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p>
    <w:p w:rsidR="00C30D59" w:rsidRPr="009C078A" w:rsidRDefault="00095151" w:rsidP="00C30D59">
      <w:pPr>
        <w:ind w:left="283" w:firstLine="284"/>
        <w:rPr>
          <w:rFonts w:cs="Arial"/>
        </w:rPr>
      </w:pPr>
      <w:r>
        <w:rPr>
          <w:rFonts w:cs="Arial"/>
        </w:rPr>
        <w:t>zastupují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494F38" w:rsidRPr="009C078A" w:rsidRDefault="00C30D59" w:rsidP="00E77242">
      <w:pPr>
        <w:spacing w:after="240"/>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Ing. Ladislav Staněk, člen představenstva</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kupujícího</w:t>
      </w:r>
      <w:r w:rsidR="00095151">
        <w:rPr>
          <w:rFonts w:cs="Arial"/>
        </w:rPr>
        <w:t xml:space="preserve"> v rámci uzavřené </w:t>
      </w:r>
      <w:r w:rsidRPr="009C078A">
        <w:rPr>
          <w:rFonts w:cs="Arial"/>
        </w:rPr>
        <w:t>smlouvy:</w:t>
      </w:r>
    </w:p>
    <w:tbl>
      <w:tblPr>
        <w:tblStyle w:val="Mkatabulky"/>
        <w:tblW w:w="0" w:type="auto"/>
        <w:tblInd w:w="108" w:type="dxa"/>
        <w:tblLook w:val="04A0" w:firstRow="1" w:lastRow="0" w:firstColumn="1" w:lastColumn="0" w:noHBand="0" w:noVBand="1"/>
      </w:tblPr>
      <w:tblGrid>
        <w:gridCol w:w="1701"/>
        <w:gridCol w:w="2977"/>
        <w:gridCol w:w="1559"/>
        <w:gridCol w:w="3119"/>
      </w:tblGrid>
      <w:tr w:rsidR="00C30D59" w:rsidRPr="009C078A" w:rsidTr="00AE52C9">
        <w:trPr>
          <w:trHeight w:val="210"/>
        </w:trPr>
        <w:tc>
          <w:tcPr>
            <w:tcW w:w="1701"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977"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55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311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9C078A" w:rsidTr="00AE52C9">
        <w:trPr>
          <w:trHeight w:val="512"/>
        </w:trPr>
        <w:tc>
          <w:tcPr>
            <w:tcW w:w="1701"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t>s</w:t>
            </w:r>
            <w:r w:rsidR="00C30D59" w:rsidRPr="009C078A">
              <w:rPr>
                <w:rFonts w:cs="Arial"/>
                <w:color w:val="000000"/>
                <w:sz w:val="20"/>
                <w:szCs w:val="20"/>
              </w:rPr>
              <w:t>mluvních</w:t>
            </w:r>
            <w:r w:rsidR="006B6922">
              <w:rPr>
                <w:rFonts w:cs="Arial"/>
                <w:color w:val="000000"/>
                <w:sz w:val="20"/>
                <w:szCs w:val="20"/>
              </w:rPr>
              <w:t>, vyjma oprávnění ke změně smlouvy či jejímu zániku</w:t>
            </w:r>
          </w:p>
        </w:tc>
        <w:tc>
          <w:tcPr>
            <w:tcW w:w="2977"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Fonts w:cs="Arial"/>
                <w:color w:val="000000"/>
                <w:sz w:val="20"/>
                <w:szCs w:val="20"/>
              </w:rPr>
              <w:t>RNDr. Vladimír Vacek, CSc.</w:t>
            </w:r>
          </w:p>
        </w:tc>
        <w:tc>
          <w:tcPr>
            <w:tcW w:w="1559"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Fonts w:cs="Arial"/>
                <w:color w:val="000000"/>
                <w:sz w:val="20"/>
                <w:szCs w:val="20"/>
              </w:rPr>
              <w:t>739 240 728</w:t>
            </w:r>
          </w:p>
        </w:tc>
        <w:tc>
          <w:tcPr>
            <w:tcW w:w="3119" w:type="dxa"/>
          </w:tcPr>
          <w:p w:rsidR="00C30D59" w:rsidRPr="009C078A" w:rsidRDefault="00095151" w:rsidP="0096768C">
            <w:pPr>
              <w:overflowPunct w:val="0"/>
              <w:autoSpaceDE w:val="0"/>
              <w:autoSpaceDN w:val="0"/>
              <w:adjustRightInd w:val="0"/>
              <w:textAlignment w:val="baseline"/>
              <w:rPr>
                <w:rFonts w:cs="Arial"/>
                <w:color w:val="000000"/>
                <w:sz w:val="20"/>
                <w:szCs w:val="20"/>
              </w:rPr>
            </w:pPr>
            <w:r>
              <w:rPr>
                <w:rFonts w:cs="Arial"/>
                <w:color w:val="000000"/>
                <w:sz w:val="20"/>
                <w:szCs w:val="20"/>
              </w:rPr>
              <w:br/>
            </w:r>
            <w:r w:rsidR="0096768C">
              <w:rPr>
                <w:rStyle w:val="Odkaznakoment"/>
                <w:rFonts w:cs="Arial"/>
                <w:color w:val="000000"/>
                <w:sz w:val="20"/>
                <w:szCs w:val="20"/>
              </w:rPr>
              <w:t>vladimir.vacek</w:t>
            </w:r>
            <w:r w:rsidR="00683296">
              <w:rPr>
                <w:rStyle w:val="Odkaznakoment"/>
                <w:rFonts w:cs="Arial"/>
                <w:color w:val="000000"/>
                <w:sz w:val="20"/>
                <w:szCs w:val="20"/>
              </w:rPr>
              <w:t>@ceproas.cz</w:t>
            </w:r>
          </w:p>
        </w:tc>
      </w:tr>
      <w:tr w:rsidR="00C30D59" w:rsidRPr="009C078A" w:rsidTr="00AE52C9">
        <w:tc>
          <w:tcPr>
            <w:tcW w:w="1701" w:type="dxa"/>
          </w:tcPr>
          <w:p w:rsidR="00095151" w:rsidRPr="009C078A" w:rsidRDefault="00095151" w:rsidP="007343C9">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00C30D59" w:rsidRPr="009C078A">
              <w:rPr>
                <w:rFonts w:cs="Arial"/>
                <w:color w:val="000000"/>
                <w:sz w:val="20"/>
                <w:szCs w:val="20"/>
              </w:rPr>
              <w:t>řevzetí</w:t>
            </w:r>
            <w:r w:rsidR="006B6922">
              <w:rPr>
                <w:rFonts w:cs="Arial"/>
                <w:color w:val="000000"/>
                <w:sz w:val="20"/>
                <w:szCs w:val="20"/>
              </w:rPr>
              <w:t xml:space="preserve"> předmětu plnění</w:t>
            </w:r>
          </w:p>
        </w:tc>
        <w:tc>
          <w:tcPr>
            <w:tcW w:w="2977"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r>
            <w:r w:rsidR="00E105A4">
              <w:rPr>
                <w:rFonts w:cs="Arial"/>
                <w:color w:val="000000"/>
                <w:sz w:val="20"/>
                <w:szCs w:val="20"/>
              </w:rPr>
              <w:t>Václav Bartoň</w:t>
            </w:r>
          </w:p>
        </w:tc>
        <w:tc>
          <w:tcPr>
            <w:tcW w:w="1559"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r>
            <w:r w:rsidR="00E105A4">
              <w:rPr>
                <w:rFonts w:cs="Arial"/>
                <w:color w:val="000000"/>
                <w:sz w:val="20"/>
                <w:szCs w:val="20"/>
              </w:rPr>
              <w:t>739 240 379</w:t>
            </w:r>
          </w:p>
        </w:tc>
        <w:tc>
          <w:tcPr>
            <w:tcW w:w="3119" w:type="dxa"/>
          </w:tcPr>
          <w:p w:rsidR="00C30D59" w:rsidRPr="009C078A" w:rsidRDefault="00095151" w:rsidP="00BA59A8">
            <w:pPr>
              <w:overflowPunct w:val="0"/>
              <w:autoSpaceDE w:val="0"/>
              <w:autoSpaceDN w:val="0"/>
              <w:adjustRightInd w:val="0"/>
              <w:textAlignment w:val="baseline"/>
              <w:rPr>
                <w:rStyle w:val="Odkaznakoment"/>
                <w:rFonts w:cs="Arial"/>
                <w:color w:val="000000"/>
                <w:sz w:val="20"/>
                <w:szCs w:val="20"/>
              </w:rPr>
            </w:pPr>
            <w:r>
              <w:rPr>
                <w:rStyle w:val="Odkaznakoment"/>
                <w:rFonts w:cs="Arial"/>
                <w:color w:val="000000"/>
                <w:sz w:val="20"/>
                <w:szCs w:val="20"/>
              </w:rPr>
              <w:br/>
            </w:r>
            <w:r w:rsidR="00E105A4">
              <w:rPr>
                <w:rStyle w:val="Odkaznakoment"/>
                <w:rFonts w:cs="Arial"/>
                <w:color w:val="000000"/>
                <w:sz w:val="20"/>
                <w:szCs w:val="20"/>
              </w:rPr>
              <w:t>vaclav.barton@ceproas.cz</w:t>
            </w:r>
          </w:p>
        </w:tc>
      </w:tr>
      <w:tr w:rsidR="00440997" w:rsidRPr="009C078A" w:rsidTr="00AE52C9">
        <w:tc>
          <w:tcPr>
            <w:tcW w:w="1701" w:type="dxa"/>
          </w:tcPr>
          <w:p w:rsidR="00440997" w:rsidRPr="009C078A" w:rsidRDefault="00440997" w:rsidP="006D10E5">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Pr="009C078A">
              <w:rPr>
                <w:rFonts w:cs="Arial"/>
                <w:color w:val="000000"/>
                <w:sz w:val="20"/>
                <w:szCs w:val="20"/>
              </w:rPr>
              <w:t>řevzetí</w:t>
            </w:r>
            <w:r w:rsidR="006B6922">
              <w:rPr>
                <w:rFonts w:cs="Arial"/>
                <w:color w:val="000000"/>
                <w:sz w:val="20"/>
                <w:szCs w:val="20"/>
              </w:rPr>
              <w:t xml:space="preserve"> předmětu plnění</w:t>
            </w:r>
          </w:p>
        </w:tc>
        <w:tc>
          <w:tcPr>
            <w:tcW w:w="2977" w:type="dxa"/>
          </w:tcPr>
          <w:p w:rsidR="00440997" w:rsidRPr="009C078A" w:rsidRDefault="00440997" w:rsidP="00440997">
            <w:pPr>
              <w:overflowPunct w:val="0"/>
              <w:autoSpaceDE w:val="0"/>
              <w:autoSpaceDN w:val="0"/>
              <w:adjustRightInd w:val="0"/>
              <w:textAlignment w:val="baseline"/>
              <w:rPr>
                <w:rFonts w:cs="Arial"/>
                <w:color w:val="000000"/>
                <w:sz w:val="20"/>
                <w:szCs w:val="20"/>
              </w:rPr>
            </w:pPr>
            <w:r>
              <w:rPr>
                <w:rFonts w:cs="Arial"/>
                <w:color w:val="000000"/>
                <w:sz w:val="20"/>
                <w:szCs w:val="20"/>
              </w:rPr>
              <w:br/>
              <w:t>Ing. Jaromír Friedrich</w:t>
            </w:r>
          </w:p>
        </w:tc>
        <w:tc>
          <w:tcPr>
            <w:tcW w:w="1559" w:type="dxa"/>
          </w:tcPr>
          <w:p w:rsidR="00440997" w:rsidRPr="009C078A" w:rsidRDefault="00440997" w:rsidP="00440997">
            <w:pPr>
              <w:overflowPunct w:val="0"/>
              <w:autoSpaceDE w:val="0"/>
              <w:autoSpaceDN w:val="0"/>
              <w:adjustRightInd w:val="0"/>
              <w:textAlignment w:val="baseline"/>
              <w:rPr>
                <w:rFonts w:cs="Arial"/>
                <w:color w:val="000000"/>
                <w:sz w:val="20"/>
                <w:szCs w:val="20"/>
              </w:rPr>
            </w:pPr>
            <w:r>
              <w:rPr>
                <w:rFonts w:cs="Arial"/>
                <w:color w:val="000000"/>
                <w:sz w:val="20"/>
                <w:szCs w:val="20"/>
              </w:rPr>
              <w:br/>
              <w:t>739 240 497</w:t>
            </w:r>
          </w:p>
        </w:tc>
        <w:tc>
          <w:tcPr>
            <w:tcW w:w="3119" w:type="dxa"/>
          </w:tcPr>
          <w:p w:rsidR="00440997" w:rsidRPr="009C078A" w:rsidRDefault="00440997" w:rsidP="00440997">
            <w:pPr>
              <w:overflowPunct w:val="0"/>
              <w:autoSpaceDE w:val="0"/>
              <w:autoSpaceDN w:val="0"/>
              <w:adjustRightInd w:val="0"/>
              <w:textAlignment w:val="baseline"/>
              <w:rPr>
                <w:rStyle w:val="Odkaznakoment"/>
                <w:rFonts w:cs="Arial"/>
                <w:color w:val="000000"/>
                <w:sz w:val="20"/>
                <w:szCs w:val="20"/>
              </w:rPr>
            </w:pPr>
            <w:r>
              <w:rPr>
                <w:rStyle w:val="Odkaznakoment"/>
                <w:rFonts w:cs="Arial"/>
                <w:color w:val="000000"/>
                <w:sz w:val="20"/>
                <w:szCs w:val="20"/>
              </w:rPr>
              <w:br/>
              <w:t>jaromir.friedrich@ceproas.cz</w:t>
            </w:r>
          </w:p>
        </w:tc>
      </w:tr>
    </w:tbl>
    <w:p w:rsidR="00C30D59" w:rsidRPr="009C078A" w:rsidRDefault="00C30D59" w:rsidP="00095151">
      <w:pPr>
        <w:spacing w:before="120"/>
        <w:rPr>
          <w:rFonts w:cs="Arial"/>
        </w:rPr>
      </w:pPr>
      <w:r w:rsidRPr="009C078A">
        <w:rPr>
          <w:rFonts w:cs="Arial"/>
        </w:rPr>
        <w:t>(dále jen „</w:t>
      </w:r>
      <w:r w:rsidR="007343C9" w:rsidRPr="009C078A">
        <w:rPr>
          <w:rFonts w:cs="Arial"/>
          <w:b/>
          <w:i/>
        </w:rPr>
        <w:t>Kupující</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440997" w:rsidRDefault="007343C9" w:rsidP="00C30D59">
      <w:pPr>
        <w:pStyle w:val="Odstavec2"/>
        <w:rPr>
          <w:rFonts w:cs="Arial"/>
          <w:highlight w:val="cyan"/>
        </w:rPr>
      </w:pPr>
      <w:bookmarkStart w:id="0" w:name="_Ref368326329"/>
      <w:r w:rsidRPr="00440997">
        <w:rPr>
          <w:rFonts w:cs="Arial"/>
          <w:highlight w:val="cyan"/>
        </w:rPr>
        <w:t>Prodávající</w:t>
      </w:r>
      <w:r w:rsidR="00C30D59" w:rsidRPr="00440997">
        <w:rPr>
          <w:rFonts w:cs="Arial"/>
          <w:highlight w:val="cyan"/>
        </w:rPr>
        <w:t>:</w:t>
      </w:r>
      <w:r w:rsidR="00C30D59" w:rsidRPr="00440997">
        <w:rPr>
          <w:rFonts w:cs="Arial"/>
          <w:highlight w:val="cyan"/>
        </w:rPr>
        <w:tab/>
      </w:r>
      <w:r w:rsidR="00C30D59" w:rsidRPr="00440997">
        <w:rPr>
          <w:rFonts w:cs="Arial"/>
          <w:highlight w:val="cyan"/>
        </w:rPr>
        <w:tab/>
      </w:r>
      <w:r w:rsidR="00C30D59" w:rsidRPr="00440997">
        <w:rPr>
          <w:rFonts w:cs="Arial"/>
          <w:highlight w:val="cyan"/>
        </w:rPr>
        <w:tab/>
      </w:r>
      <w:bookmarkEnd w:id="0"/>
    </w:p>
    <w:p w:rsidR="00C30D59" w:rsidRPr="00440997" w:rsidRDefault="00494F38" w:rsidP="00C30D59">
      <w:pPr>
        <w:ind w:left="283" w:firstLine="284"/>
        <w:rPr>
          <w:rFonts w:cs="Arial"/>
          <w:highlight w:val="cyan"/>
        </w:rPr>
      </w:pPr>
      <w:r w:rsidRPr="00440997">
        <w:rPr>
          <w:rFonts w:cs="Arial"/>
          <w:highlight w:val="cyan"/>
        </w:rPr>
        <w:t>se sídlem:</w:t>
      </w:r>
      <w:r w:rsidRPr="00440997">
        <w:rPr>
          <w:rFonts w:cs="Arial"/>
          <w:highlight w:val="cyan"/>
        </w:rPr>
        <w:tab/>
      </w:r>
      <w:r w:rsidRPr="00440997">
        <w:rPr>
          <w:rFonts w:cs="Arial"/>
          <w:highlight w:val="cyan"/>
        </w:rPr>
        <w:tab/>
      </w:r>
      <w:r w:rsidRPr="00440997">
        <w:rPr>
          <w:rFonts w:cs="Arial"/>
          <w:highlight w:val="cyan"/>
        </w:rPr>
        <w:tab/>
      </w:r>
    </w:p>
    <w:p w:rsidR="00C30D59" w:rsidRPr="00440997" w:rsidRDefault="00C30D59" w:rsidP="00C30D59">
      <w:pPr>
        <w:ind w:left="283" w:firstLine="284"/>
        <w:rPr>
          <w:rFonts w:cs="Arial"/>
          <w:highlight w:val="cyan"/>
        </w:rPr>
      </w:pPr>
      <w:r w:rsidRPr="00440997">
        <w:rPr>
          <w:rFonts w:cs="Arial"/>
          <w:highlight w:val="cyan"/>
        </w:rPr>
        <w:t>zaps</w:t>
      </w:r>
      <w:r w:rsidR="00494F38" w:rsidRPr="00440997">
        <w:rPr>
          <w:rFonts w:cs="Arial"/>
          <w:highlight w:val="cyan"/>
        </w:rPr>
        <w:t>aná:</w:t>
      </w:r>
      <w:r w:rsidR="00494F38" w:rsidRPr="00440997">
        <w:rPr>
          <w:rFonts w:cs="Arial"/>
          <w:highlight w:val="cyan"/>
        </w:rPr>
        <w:tab/>
      </w:r>
      <w:r w:rsidR="00494F38" w:rsidRPr="00440997">
        <w:rPr>
          <w:rFonts w:cs="Arial"/>
          <w:highlight w:val="cyan"/>
        </w:rPr>
        <w:tab/>
      </w:r>
      <w:r w:rsidR="00494F38" w:rsidRPr="00440997">
        <w:rPr>
          <w:rFonts w:cs="Arial"/>
          <w:highlight w:val="cyan"/>
        </w:rPr>
        <w:tab/>
      </w:r>
      <w:r w:rsidR="00494F38" w:rsidRPr="00440997">
        <w:rPr>
          <w:rFonts w:cs="Arial"/>
          <w:highlight w:val="cyan"/>
        </w:rPr>
        <w:tab/>
      </w:r>
    </w:p>
    <w:p w:rsidR="00C30D59" w:rsidRPr="00440997" w:rsidRDefault="00C30D59" w:rsidP="00C30D59">
      <w:pPr>
        <w:ind w:left="283" w:firstLine="284"/>
        <w:rPr>
          <w:rFonts w:cs="Arial"/>
          <w:highlight w:val="cyan"/>
        </w:rPr>
      </w:pPr>
      <w:proofErr w:type="spellStart"/>
      <w:proofErr w:type="gramStart"/>
      <w:r w:rsidRPr="00440997">
        <w:rPr>
          <w:rFonts w:cs="Arial"/>
          <w:highlight w:val="cyan"/>
        </w:rPr>
        <w:t>č.účtu</w:t>
      </w:r>
      <w:proofErr w:type="spellEnd"/>
      <w:proofErr w:type="gramEnd"/>
      <w:r w:rsidRPr="00440997">
        <w:rPr>
          <w:rFonts w:cs="Arial"/>
          <w:highlight w:val="cyan"/>
        </w:rPr>
        <w:t>:</w:t>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p>
    <w:p w:rsidR="00C30D59" w:rsidRPr="00440997" w:rsidRDefault="00C30D59" w:rsidP="00C30D59">
      <w:pPr>
        <w:ind w:left="283" w:firstLine="284"/>
        <w:rPr>
          <w:rFonts w:cs="Arial"/>
          <w:highlight w:val="cyan"/>
        </w:rPr>
      </w:pPr>
      <w:r w:rsidRPr="00440997">
        <w:rPr>
          <w:rFonts w:cs="Arial"/>
          <w:highlight w:val="cyan"/>
        </w:rPr>
        <w:t>IČ:</w:t>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p>
    <w:p w:rsidR="00C30D59" w:rsidRPr="00440997" w:rsidRDefault="00C30D59" w:rsidP="00C30D59">
      <w:pPr>
        <w:ind w:left="283" w:firstLine="284"/>
        <w:rPr>
          <w:rFonts w:cs="Arial"/>
          <w:highlight w:val="cyan"/>
        </w:rPr>
      </w:pPr>
      <w:r w:rsidRPr="00440997">
        <w:rPr>
          <w:rFonts w:cs="Arial"/>
          <w:highlight w:val="cyan"/>
        </w:rPr>
        <w:t>DIČ:</w:t>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r w:rsidRPr="00440997">
        <w:rPr>
          <w:rFonts w:cs="Arial"/>
          <w:highlight w:val="cyan"/>
        </w:rPr>
        <w:tab/>
      </w:r>
    </w:p>
    <w:p w:rsidR="00C30D59" w:rsidRPr="00494F38" w:rsidRDefault="00494F38" w:rsidP="00E77242">
      <w:pPr>
        <w:ind w:left="284" w:firstLine="284"/>
        <w:rPr>
          <w:rFonts w:cs="Arial"/>
        </w:rPr>
      </w:pPr>
      <w:r w:rsidRPr="00440997">
        <w:rPr>
          <w:rFonts w:cs="Arial"/>
          <w:highlight w:val="cyan"/>
        </w:rPr>
        <w:t>z</w:t>
      </w:r>
      <w:r w:rsidR="00E77242" w:rsidRPr="00440997">
        <w:rPr>
          <w:rFonts w:cs="Arial"/>
          <w:highlight w:val="cyan"/>
        </w:rPr>
        <w:t>a</w:t>
      </w:r>
      <w:r w:rsidRPr="00440997">
        <w:rPr>
          <w:rFonts w:cs="Arial"/>
          <w:highlight w:val="cyan"/>
        </w:rPr>
        <w:t>stupuje</w:t>
      </w:r>
      <w:r w:rsidR="00C30D59" w:rsidRPr="00440997">
        <w:rPr>
          <w:rFonts w:cs="Arial"/>
          <w:highlight w:val="cyan"/>
        </w:rPr>
        <w:t>:</w:t>
      </w:r>
      <w:r w:rsidR="00C30D59" w:rsidRPr="00494F38">
        <w:rPr>
          <w:rFonts w:cs="Arial"/>
        </w:rPr>
        <w:tab/>
      </w:r>
      <w:r w:rsidR="00C30D59" w:rsidRPr="00494F38">
        <w:rPr>
          <w:rFonts w:cs="Arial"/>
        </w:rPr>
        <w:tab/>
      </w:r>
      <w:r w:rsidR="00C30D59" w:rsidRPr="00494F38">
        <w:rPr>
          <w:rFonts w:cs="Arial"/>
        </w:rPr>
        <w:tab/>
      </w:r>
    </w:p>
    <w:p w:rsidR="00C30D59" w:rsidRPr="00494F38" w:rsidRDefault="00C30D59" w:rsidP="00C30D59">
      <w:pPr>
        <w:rPr>
          <w:rFonts w:cs="Arial"/>
        </w:rPr>
      </w:pPr>
      <w:r w:rsidRPr="00494F38">
        <w:rPr>
          <w:rFonts w:cs="Arial"/>
        </w:rPr>
        <w:t xml:space="preserve">Osoby oprávněné jednat za </w:t>
      </w:r>
      <w:r w:rsidR="007343C9" w:rsidRPr="00494F38">
        <w:rPr>
          <w:rFonts w:cs="Arial"/>
        </w:rPr>
        <w:t>prodávajícího v rámci uzavřené smlouv</w:t>
      </w:r>
      <w:r w:rsidR="00371E55" w:rsidRPr="00494F38">
        <w:rPr>
          <w:rFonts w:cs="Arial"/>
        </w:rPr>
        <w:t>y</w:t>
      </w:r>
      <w:r w:rsidRPr="00494F38">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494F38" w:rsidTr="00152331">
        <w:trPr>
          <w:trHeight w:val="487"/>
        </w:trPr>
        <w:tc>
          <w:tcPr>
            <w:tcW w:w="2552"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ve věcech:</w:t>
            </w:r>
          </w:p>
        </w:tc>
        <w:tc>
          <w:tcPr>
            <w:tcW w:w="2410"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jméno a příjmení:</w:t>
            </w:r>
          </w:p>
        </w:tc>
        <w:tc>
          <w:tcPr>
            <w:tcW w:w="1839"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telefon:</w:t>
            </w:r>
          </w:p>
        </w:tc>
        <w:tc>
          <w:tcPr>
            <w:tcW w:w="2555" w:type="dxa"/>
            <w:vAlign w:val="center"/>
          </w:tcPr>
          <w:p w:rsidR="00C30D59" w:rsidRPr="00494F38" w:rsidRDefault="00C30D59" w:rsidP="00BA59A8">
            <w:pPr>
              <w:overflowPunct w:val="0"/>
              <w:autoSpaceDE w:val="0"/>
              <w:autoSpaceDN w:val="0"/>
              <w:adjustRightInd w:val="0"/>
              <w:jc w:val="center"/>
              <w:textAlignment w:val="baseline"/>
              <w:rPr>
                <w:rFonts w:cs="Arial"/>
                <w:sz w:val="20"/>
                <w:szCs w:val="20"/>
              </w:rPr>
            </w:pPr>
            <w:r w:rsidRPr="00494F38">
              <w:rPr>
                <w:rFonts w:cs="Arial"/>
                <w:sz w:val="20"/>
                <w:szCs w:val="20"/>
              </w:rPr>
              <w:t>e-mail:</w:t>
            </w:r>
          </w:p>
        </w:tc>
      </w:tr>
      <w:tr w:rsidR="00C30D59" w:rsidRPr="00494F38" w:rsidTr="00152331">
        <w:trPr>
          <w:trHeight w:val="424"/>
        </w:trPr>
        <w:tc>
          <w:tcPr>
            <w:tcW w:w="2552" w:type="dxa"/>
          </w:tcPr>
          <w:p w:rsidR="00C30D59" w:rsidRPr="00494F38" w:rsidRDefault="00152331" w:rsidP="00BA59A8">
            <w:pPr>
              <w:overflowPunct w:val="0"/>
              <w:autoSpaceDE w:val="0"/>
              <w:autoSpaceDN w:val="0"/>
              <w:adjustRightInd w:val="0"/>
              <w:textAlignment w:val="baseline"/>
              <w:rPr>
                <w:rFonts w:cs="Arial"/>
                <w:sz w:val="20"/>
                <w:szCs w:val="20"/>
              </w:rPr>
            </w:pPr>
            <w:r>
              <w:rPr>
                <w:rFonts w:cs="Arial"/>
                <w:sz w:val="20"/>
                <w:szCs w:val="20"/>
              </w:rPr>
              <w:br/>
            </w:r>
            <w:r w:rsidR="00C30D59" w:rsidRPr="00494F38">
              <w:rPr>
                <w:rFonts w:cs="Arial"/>
                <w:sz w:val="20"/>
                <w:szCs w:val="20"/>
              </w:rPr>
              <w:t>smluvních</w:t>
            </w:r>
          </w:p>
        </w:tc>
        <w:tc>
          <w:tcPr>
            <w:tcW w:w="2410" w:type="dxa"/>
          </w:tcPr>
          <w:p w:rsidR="00C30D59" w:rsidRPr="00494F38" w:rsidRDefault="00152331" w:rsidP="00440997">
            <w:pPr>
              <w:overflowPunct w:val="0"/>
              <w:autoSpaceDE w:val="0"/>
              <w:autoSpaceDN w:val="0"/>
              <w:adjustRightInd w:val="0"/>
              <w:textAlignment w:val="baseline"/>
              <w:rPr>
                <w:rFonts w:cs="Arial"/>
                <w:sz w:val="20"/>
                <w:szCs w:val="20"/>
              </w:rPr>
            </w:pPr>
            <w:r>
              <w:rPr>
                <w:rFonts w:cs="Arial"/>
                <w:sz w:val="20"/>
                <w:szCs w:val="20"/>
              </w:rPr>
              <w:br/>
            </w:r>
          </w:p>
        </w:tc>
        <w:tc>
          <w:tcPr>
            <w:tcW w:w="1839" w:type="dxa"/>
          </w:tcPr>
          <w:p w:rsidR="00C30D59" w:rsidRPr="00494F38" w:rsidRDefault="00152331" w:rsidP="00440997">
            <w:pPr>
              <w:overflowPunct w:val="0"/>
              <w:autoSpaceDE w:val="0"/>
              <w:autoSpaceDN w:val="0"/>
              <w:adjustRightInd w:val="0"/>
              <w:textAlignment w:val="baseline"/>
              <w:rPr>
                <w:rFonts w:cs="Arial"/>
                <w:sz w:val="20"/>
                <w:szCs w:val="20"/>
              </w:rPr>
            </w:pPr>
            <w:r>
              <w:rPr>
                <w:rFonts w:cs="Arial"/>
                <w:sz w:val="20"/>
                <w:szCs w:val="20"/>
              </w:rPr>
              <w:br/>
            </w:r>
          </w:p>
        </w:tc>
        <w:tc>
          <w:tcPr>
            <w:tcW w:w="2555" w:type="dxa"/>
          </w:tcPr>
          <w:p w:rsidR="00C30D59" w:rsidRPr="00494F38" w:rsidRDefault="00C30D59" w:rsidP="00BA59A8">
            <w:pPr>
              <w:overflowPunct w:val="0"/>
              <w:autoSpaceDE w:val="0"/>
              <w:autoSpaceDN w:val="0"/>
              <w:adjustRightInd w:val="0"/>
              <w:textAlignment w:val="baseline"/>
              <w:rPr>
                <w:rFonts w:cs="Arial"/>
                <w:sz w:val="20"/>
                <w:szCs w:val="20"/>
              </w:rPr>
            </w:pPr>
          </w:p>
        </w:tc>
      </w:tr>
      <w:tr w:rsidR="00C30D59" w:rsidRPr="00494F38" w:rsidTr="00152331">
        <w:trPr>
          <w:trHeight w:val="531"/>
        </w:trPr>
        <w:tc>
          <w:tcPr>
            <w:tcW w:w="2552" w:type="dxa"/>
          </w:tcPr>
          <w:p w:rsidR="00C30D59" w:rsidRPr="00494F38" w:rsidRDefault="00152331" w:rsidP="007343C9">
            <w:pPr>
              <w:overflowPunct w:val="0"/>
              <w:autoSpaceDE w:val="0"/>
              <w:autoSpaceDN w:val="0"/>
              <w:adjustRightInd w:val="0"/>
              <w:textAlignment w:val="baseline"/>
              <w:rPr>
                <w:rFonts w:cs="Arial"/>
                <w:sz w:val="20"/>
                <w:szCs w:val="20"/>
              </w:rPr>
            </w:pPr>
            <w:r>
              <w:rPr>
                <w:rFonts w:cs="Arial"/>
                <w:sz w:val="20"/>
                <w:szCs w:val="20"/>
              </w:rPr>
              <w:lastRenderedPageBreak/>
              <w:br/>
            </w:r>
            <w:r w:rsidR="00C30D59" w:rsidRPr="00494F38">
              <w:rPr>
                <w:rFonts w:cs="Arial"/>
                <w:sz w:val="20"/>
                <w:szCs w:val="20"/>
              </w:rPr>
              <w:t>předání</w:t>
            </w:r>
          </w:p>
        </w:tc>
        <w:tc>
          <w:tcPr>
            <w:tcW w:w="2410" w:type="dxa"/>
          </w:tcPr>
          <w:p w:rsidR="00C30D59" w:rsidRPr="00494F38" w:rsidRDefault="00C30D59" w:rsidP="00440997">
            <w:pPr>
              <w:overflowPunct w:val="0"/>
              <w:autoSpaceDE w:val="0"/>
              <w:autoSpaceDN w:val="0"/>
              <w:adjustRightInd w:val="0"/>
              <w:textAlignment w:val="baseline"/>
              <w:rPr>
                <w:rFonts w:cs="Arial"/>
                <w:sz w:val="20"/>
                <w:szCs w:val="20"/>
              </w:rPr>
            </w:pPr>
          </w:p>
        </w:tc>
        <w:tc>
          <w:tcPr>
            <w:tcW w:w="1839" w:type="dxa"/>
          </w:tcPr>
          <w:p w:rsidR="00C30D59" w:rsidRPr="00494F38" w:rsidRDefault="00C30D59" w:rsidP="00BA59A8">
            <w:pPr>
              <w:overflowPunct w:val="0"/>
              <w:autoSpaceDE w:val="0"/>
              <w:autoSpaceDN w:val="0"/>
              <w:adjustRightInd w:val="0"/>
              <w:textAlignment w:val="baseline"/>
              <w:rPr>
                <w:rFonts w:cs="Arial"/>
                <w:sz w:val="20"/>
                <w:szCs w:val="20"/>
              </w:rPr>
            </w:pPr>
          </w:p>
        </w:tc>
        <w:tc>
          <w:tcPr>
            <w:tcW w:w="2555" w:type="dxa"/>
          </w:tcPr>
          <w:p w:rsidR="00C30D59" w:rsidRPr="00494F38" w:rsidRDefault="00C30D59" w:rsidP="00BA59A8">
            <w:pPr>
              <w:overflowPunct w:val="0"/>
              <w:autoSpaceDE w:val="0"/>
              <w:autoSpaceDN w:val="0"/>
              <w:adjustRightInd w:val="0"/>
              <w:textAlignment w:val="baseline"/>
              <w:rPr>
                <w:rFonts w:cs="Arial"/>
                <w:sz w:val="20"/>
                <w:szCs w:val="20"/>
              </w:rPr>
            </w:pPr>
          </w:p>
        </w:tc>
      </w:tr>
    </w:tbl>
    <w:p w:rsidR="00C30D59" w:rsidRPr="009C078A" w:rsidRDefault="00C30D59" w:rsidP="00095151">
      <w:pPr>
        <w:pStyle w:val="Odstavec2"/>
        <w:numPr>
          <w:ilvl w:val="0"/>
          <w:numId w:val="0"/>
        </w:numPr>
        <w:spacing w:before="120"/>
        <w:ind w:left="567" w:hanging="567"/>
        <w:rPr>
          <w:rFonts w:cs="Arial"/>
        </w:rPr>
      </w:pPr>
      <w:r w:rsidRPr="00494F38">
        <w:rPr>
          <w:rFonts w:cs="Arial"/>
        </w:rPr>
        <w:t>(dále jen „</w:t>
      </w:r>
      <w:r w:rsidR="007343C9" w:rsidRPr="00494F38">
        <w:rPr>
          <w:rFonts w:cs="Arial"/>
          <w:b/>
          <w:i/>
        </w:rPr>
        <w:t>Prodávající</w:t>
      </w:r>
      <w:r w:rsidRPr="00494F38">
        <w:rPr>
          <w:rFonts w:cs="Arial"/>
        </w:rPr>
        <w:t>“)</w:t>
      </w:r>
    </w:p>
    <w:p w:rsidR="00C30D59" w:rsidRPr="009C078A" w:rsidRDefault="00C30D59" w:rsidP="00C30D59">
      <w:pPr>
        <w:pStyle w:val="Odstavec2"/>
        <w:numPr>
          <w:ilvl w:val="0"/>
          <w:numId w:val="0"/>
        </w:numPr>
        <w:rPr>
          <w:rFonts w:cs="Arial"/>
        </w:rPr>
      </w:pPr>
      <w:r w:rsidRPr="009C078A">
        <w:rPr>
          <w:rFonts w:cs="Arial"/>
        </w:rPr>
        <w:t>(</w:t>
      </w:r>
      <w:r w:rsidR="007343C9" w:rsidRPr="009C078A">
        <w:rPr>
          <w:rFonts w:cs="Arial"/>
        </w:rPr>
        <w:t>Kupující</w:t>
      </w:r>
      <w:r w:rsidRPr="009C078A">
        <w:rPr>
          <w:rFonts w:cs="Arial"/>
        </w:rPr>
        <w:t xml:space="preserve"> a </w:t>
      </w:r>
      <w:r w:rsidR="007343C9" w:rsidRPr="009C078A">
        <w:rPr>
          <w:rFonts w:cs="Arial"/>
        </w:rPr>
        <w:t>Prodávající</w:t>
      </w:r>
      <w:r w:rsidRPr="009C078A">
        <w:rPr>
          <w:rFonts w:cs="Arial"/>
        </w:rPr>
        <w:t xml:space="preserve"> společně též „</w:t>
      </w:r>
      <w:r w:rsidRPr="009C078A">
        <w:rPr>
          <w:rFonts w:cs="Arial"/>
          <w:b/>
          <w:i/>
        </w:rPr>
        <w:t>Smluvní strany</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 xml:space="preserve">níže uvedeného dne, měsíce a roku uzavřely tuto </w:t>
      </w:r>
      <w:r w:rsidR="007343C9" w:rsidRPr="009C078A">
        <w:rPr>
          <w:rFonts w:cs="Arial"/>
        </w:rPr>
        <w:t xml:space="preserve">rámcovou kupní smlouvu </w:t>
      </w:r>
      <w:r w:rsidRPr="009C078A">
        <w:rPr>
          <w:rFonts w:cs="Arial"/>
        </w:rPr>
        <w:t>(dále jen „</w:t>
      </w:r>
      <w:r w:rsidRPr="009C078A">
        <w:rPr>
          <w:rFonts w:cs="Arial"/>
          <w:b/>
          <w:i/>
        </w:rPr>
        <w:t>Smlouva</w:t>
      </w:r>
      <w:r w:rsidRPr="009C078A">
        <w:rPr>
          <w:rFonts w:cs="Arial"/>
        </w:rPr>
        <w:t>“)</w:t>
      </w:r>
      <w:r w:rsidR="00AF68B0" w:rsidRPr="009C078A">
        <w:rPr>
          <w:rFonts w:cs="Arial"/>
        </w:rPr>
        <w:t>:</w:t>
      </w:r>
    </w:p>
    <w:p w:rsidR="00C962BE" w:rsidRPr="009C078A" w:rsidRDefault="00C962BE" w:rsidP="00280022">
      <w:pPr>
        <w:pStyle w:val="lnek"/>
        <w:rPr>
          <w:rFonts w:cs="Arial"/>
        </w:rPr>
      </w:pPr>
      <w:r w:rsidRPr="009C078A">
        <w:rPr>
          <w:rFonts w:cs="Arial"/>
        </w:rPr>
        <w:t xml:space="preserve">Základní údaje </w:t>
      </w:r>
      <w:r w:rsidR="00204984" w:rsidRPr="009C078A">
        <w:rPr>
          <w:rFonts w:cs="Arial"/>
        </w:rPr>
        <w:t>a předmět plnění</w:t>
      </w:r>
    </w:p>
    <w:p w:rsidR="00204984" w:rsidRPr="009C078A" w:rsidRDefault="007343C9" w:rsidP="00204984">
      <w:pPr>
        <w:pStyle w:val="Odstavec2"/>
        <w:rPr>
          <w:rFonts w:cs="Arial"/>
        </w:rPr>
      </w:pPr>
      <w:r w:rsidRPr="009C078A">
        <w:rPr>
          <w:rFonts w:cs="Arial"/>
        </w:rPr>
        <w:t>Prodávající</w:t>
      </w:r>
      <w:r w:rsidR="00204984" w:rsidRPr="009C078A">
        <w:rPr>
          <w:rFonts w:cs="Arial"/>
        </w:rPr>
        <w:t xml:space="preserve"> prohlašuje, že má veškerá </w:t>
      </w:r>
      <w:r w:rsidR="008C56E0" w:rsidRPr="009C078A">
        <w:rPr>
          <w:rFonts w:cs="Arial"/>
        </w:rPr>
        <w:t xml:space="preserve">zajištěna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splnění této Smlouvy. </w:t>
      </w:r>
    </w:p>
    <w:p w:rsidR="008D01EE" w:rsidRDefault="00B20BE0" w:rsidP="008D01EE">
      <w:pPr>
        <w:pStyle w:val="Odstavec2"/>
        <w:rPr>
          <w:rFonts w:cs="Arial"/>
        </w:rPr>
      </w:pPr>
      <w:r w:rsidRPr="00440997">
        <w:rPr>
          <w:rFonts w:cs="Arial"/>
        </w:rPr>
        <w:t xml:space="preserve">Předmětem této Smlouvy je </w:t>
      </w:r>
      <w:r w:rsidR="007343C9" w:rsidRPr="00440997">
        <w:rPr>
          <w:rFonts w:cs="Arial"/>
        </w:rPr>
        <w:t>dodávání věcí specifikovaných v Příloze č. 1</w:t>
      </w:r>
      <w:r w:rsidR="007D0431" w:rsidRPr="00440997">
        <w:rPr>
          <w:rFonts w:cs="Arial"/>
        </w:rPr>
        <w:t>, na základě dílčích smluv uzavíraných způ</w:t>
      </w:r>
      <w:r w:rsidR="004A353B" w:rsidRPr="00440997">
        <w:rPr>
          <w:rFonts w:cs="Arial"/>
        </w:rPr>
        <w:t>sobem stanoveným</w:t>
      </w:r>
      <w:r w:rsidR="008C66AE" w:rsidRPr="00440997">
        <w:rPr>
          <w:rFonts w:cs="Arial"/>
        </w:rPr>
        <w:t xml:space="preserve"> touto Smlouvou. Jedná se o </w:t>
      </w:r>
      <w:r w:rsidR="00440997" w:rsidRPr="00440997">
        <w:rPr>
          <w:rFonts w:cs="Arial"/>
        </w:rPr>
        <w:t>dodávky regálových segmentů a nábytkových segmentů (kompatibilních se stávajícími segmenty) na čerpací stanice EuroOil, a to včetně instalace, záručního a pozáručního servisu</w:t>
      </w:r>
      <w:r w:rsidR="006A3A60">
        <w:rPr>
          <w:rFonts w:cs="Arial"/>
          <w:lang w:val="en-US"/>
        </w:rPr>
        <w:t>;</w:t>
      </w:r>
      <w:r w:rsidR="00440997" w:rsidRPr="00440997">
        <w:rPr>
          <w:rFonts w:cs="Arial"/>
        </w:rPr>
        <w:t xml:space="preserve"> a </w:t>
      </w:r>
      <w:r w:rsidR="006A3A60">
        <w:rPr>
          <w:rFonts w:cs="Arial"/>
        </w:rPr>
        <w:t xml:space="preserve">dále převzetí regálových segmentů Kupujícího do své úschovy, to vše </w:t>
      </w:r>
      <w:r w:rsidR="00440997" w:rsidRPr="00440997">
        <w:rPr>
          <w:rFonts w:cs="Arial"/>
        </w:rPr>
        <w:t xml:space="preserve">při dodržení </w:t>
      </w:r>
      <w:r w:rsidR="008D01EE">
        <w:rPr>
          <w:rFonts w:cs="Arial"/>
        </w:rPr>
        <w:t>následujících podmínek:</w:t>
      </w:r>
    </w:p>
    <w:p w:rsidR="006A3A60" w:rsidRDefault="00CB03CE" w:rsidP="006A3A60">
      <w:pPr>
        <w:pStyle w:val="Odstavec2"/>
        <w:rPr>
          <w:rFonts w:cs="Arial"/>
        </w:rPr>
      </w:pPr>
      <w:r>
        <w:rPr>
          <w:rFonts w:cs="Arial"/>
        </w:rPr>
        <w:t>Kupující</w:t>
      </w:r>
      <w:r w:rsidR="00440997" w:rsidRPr="008D01EE">
        <w:rPr>
          <w:rFonts w:cs="Arial"/>
        </w:rPr>
        <w:t xml:space="preserve"> bude</w:t>
      </w:r>
      <w:r w:rsidR="008922F9">
        <w:rPr>
          <w:rFonts w:cs="Arial"/>
        </w:rPr>
        <w:t xml:space="preserve"> </w:t>
      </w:r>
      <w:r w:rsidR="00440997" w:rsidRPr="008D01EE">
        <w:rPr>
          <w:rFonts w:cs="Arial"/>
        </w:rPr>
        <w:t xml:space="preserve">provádět </w:t>
      </w:r>
      <w:r w:rsidR="006A3A60">
        <w:rPr>
          <w:rFonts w:cs="Arial"/>
        </w:rPr>
        <w:t xml:space="preserve">kompletní </w:t>
      </w:r>
      <w:r w:rsidR="00B46880">
        <w:rPr>
          <w:rFonts w:cs="Arial"/>
        </w:rPr>
        <w:t>obnovy čerpacích stanic EuroOil.</w:t>
      </w:r>
      <w:r w:rsidR="00440997" w:rsidRPr="008D01EE">
        <w:rPr>
          <w:rFonts w:cs="Arial"/>
        </w:rPr>
        <w:t xml:space="preserve"> </w:t>
      </w:r>
      <w:r w:rsidR="00B46880">
        <w:rPr>
          <w:rFonts w:cs="Arial"/>
        </w:rPr>
        <w:t xml:space="preserve">Jednou z částí obnov bude </w:t>
      </w:r>
      <w:r w:rsidR="00440997" w:rsidRPr="008D01EE">
        <w:rPr>
          <w:rFonts w:cs="Arial"/>
        </w:rPr>
        <w:t>vybavení interiérů regálovými segmenty (pro zboží) a nábytkovými segmenty. Orientační časový harmonogram obnov jednotlivých čerpacích stanic j</w:t>
      </w:r>
      <w:r w:rsidR="008D01EE">
        <w:rPr>
          <w:rFonts w:cs="Arial"/>
        </w:rPr>
        <w:t xml:space="preserve">e v Příloze č. 3 </w:t>
      </w:r>
      <w:r w:rsidR="00911398">
        <w:rPr>
          <w:rFonts w:cs="Arial"/>
        </w:rPr>
        <w:t>–</w:t>
      </w:r>
      <w:r w:rsidR="008D01EE">
        <w:rPr>
          <w:rFonts w:cs="Arial"/>
        </w:rPr>
        <w:t xml:space="preserve"> Harmonogram</w:t>
      </w:r>
      <w:r w:rsidR="00911398">
        <w:rPr>
          <w:rFonts w:cs="Arial"/>
        </w:rPr>
        <w:t xml:space="preserve"> (dále také </w:t>
      </w:r>
      <w:r w:rsidR="008808E5">
        <w:rPr>
          <w:rFonts w:cs="Arial"/>
        </w:rPr>
        <w:t>„</w:t>
      </w:r>
      <w:r w:rsidR="00911398" w:rsidRPr="00D45715">
        <w:rPr>
          <w:rFonts w:cs="Arial"/>
        </w:rPr>
        <w:t>Harmonogram</w:t>
      </w:r>
      <w:r w:rsidR="008808E5">
        <w:rPr>
          <w:rFonts w:cs="Arial"/>
          <w:b/>
          <w:i/>
        </w:rPr>
        <w:t>“</w:t>
      </w:r>
      <w:r w:rsidR="00911398">
        <w:rPr>
          <w:rFonts w:cs="Arial"/>
        </w:rPr>
        <w:t>)</w:t>
      </w:r>
      <w:r w:rsidR="008D01EE">
        <w:rPr>
          <w:rFonts w:cs="Arial"/>
        </w:rPr>
        <w:t>.</w:t>
      </w:r>
      <w:r w:rsidR="00CD12E6">
        <w:rPr>
          <w:rFonts w:cs="Arial"/>
        </w:rPr>
        <w:t xml:space="preserve"> </w:t>
      </w:r>
      <w:r w:rsidR="00911398">
        <w:rPr>
          <w:rFonts w:cs="Arial"/>
        </w:rPr>
        <w:t xml:space="preserve">Harmonogram může být v průběhu trvání smluvního vztahu měněn v závislosti na odůvodněných potřebách Kupujícího. </w:t>
      </w:r>
    </w:p>
    <w:p w:rsidR="008D01EE" w:rsidRDefault="00CD12E6" w:rsidP="006A3A60">
      <w:pPr>
        <w:pStyle w:val="Odstavec2"/>
        <w:rPr>
          <w:rFonts w:cs="Arial"/>
        </w:rPr>
      </w:pPr>
      <w:r w:rsidRPr="006A3A60">
        <w:rPr>
          <w:rFonts w:cs="Arial"/>
        </w:rPr>
        <w:t xml:space="preserve">Pro účely </w:t>
      </w:r>
      <w:r w:rsidR="006A3A60" w:rsidRPr="006A3A60">
        <w:rPr>
          <w:rFonts w:cs="Arial"/>
        </w:rPr>
        <w:t xml:space="preserve">této části </w:t>
      </w:r>
      <w:r w:rsidRPr="006A3A60">
        <w:rPr>
          <w:rFonts w:cs="Arial"/>
        </w:rPr>
        <w:t xml:space="preserve">obnov provede Prodávající ve spolupráci s Kupujícím </w:t>
      </w:r>
      <w:r w:rsidR="00A70B93" w:rsidRPr="006A3A60">
        <w:rPr>
          <w:rFonts w:cs="Arial"/>
        </w:rPr>
        <w:t>ke každé</w:t>
      </w:r>
      <w:r w:rsidRPr="006A3A60">
        <w:rPr>
          <w:rFonts w:cs="Arial"/>
        </w:rPr>
        <w:t xml:space="preserve"> jednotlivé čerpací stanici v dostatečném předstihu</w:t>
      </w:r>
      <w:r w:rsidR="005566E5">
        <w:rPr>
          <w:rFonts w:cs="Arial"/>
        </w:rPr>
        <w:t>, dle termínu stanoveného Kupujícím,</w:t>
      </w:r>
      <w:r w:rsidRPr="006A3A60">
        <w:rPr>
          <w:rFonts w:cs="Arial"/>
        </w:rPr>
        <w:t xml:space="preserve"> </w:t>
      </w:r>
      <w:r w:rsidR="00805704" w:rsidRPr="005566E5">
        <w:rPr>
          <w:rFonts w:cs="Arial"/>
        </w:rPr>
        <w:t xml:space="preserve">2D </w:t>
      </w:r>
      <w:r w:rsidRPr="005566E5">
        <w:rPr>
          <w:rFonts w:cs="Arial"/>
        </w:rPr>
        <w:t>schématický plán, z něhož bude patrné, jakými segmenty bud</w:t>
      </w:r>
      <w:r w:rsidR="005566E5">
        <w:rPr>
          <w:rFonts w:cs="Arial"/>
        </w:rPr>
        <w:t>ou</w:t>
      </w:r>
      <w:r w:rsidRPr="005566E5">
        <w:rPr>
          <w:rFonts w:cs="Arial"/>
        </w:rPr>
        <w:t xml:space="preserve"> vybaven</w:t>
      </w:r>
      <w:r w:rsidR="005566E5">
        <w:rPr>
          <w:rFonts w:cs="Arial"/>
        </w:rPr>
        <w:t>y</w:t>
      </w:r>
      <w:r w:rsidR="004628B7">
        <w:rPr>
          <w:rFonts w:cs="Arial"/>
        </w:rPr>
        <w:t>, jaké segmenty budou použity z úschovy</w:t>
      </w:r>
      <w:r w:rsidR="005566E5">
        <w:rPr>
          <w:rFonts w:cs="Arial"/>
        </w:rPr>
        <w:t xml:space="preserve"> a jak budou segmenty v interiéru čerpacích stanic rozmístěny</w:t>
      </w:r>
      <w:r w:rsidRPr="005566E5">
        <w:rPr>
          <w:rFonts w:cs="Arial"/>
        </w:rPr>
        <w:t>.</w:t>
      </w:r>
    </w:p>
    <w:p w:rsidR="005566E5" w:rsidRDefault="005566E5" w:rsidP="00D45715">
      <w:pPr>
        <w:pStyle w:val="Odstavec2"/>
        <w:rPr>
          <w:rFonts w:cs="Arial"/>
        </w:rPr>
      </w:pPr>
      <w:r>
        <w:t>Prodávající provede na každé jednotlivé čerpací stanici dle Harmonogram</w:t>
      </w:r>
      <w:r w:rsidR="008808E5">
        <w:t>u</w:t>
      </w:r>
      <w:r>
        <w:t xml:space="preserve"> </w:t>
      </w:r>
      <w:proofErr w:type="spellStart"/>
      <w:r>
        <w:t>deinstalaci</w:t>
      </w:r>
      <w:proofErr w:type="spellEnd"/>
      <w:r>
        <w:t>, dodávky a instalaci regálových a nábytkových segmentů, a to dle pokynů Kupujícího, této Smlouvy, Příloh a příslušného 2D schématického plánu.</w:t>
      </w:r>
    </w:p>
    <w:p w:rsidR="00313279" w:rsidRDefault="005566E5" w:rsidP="00D45715">
      <w:pPr>
        <w:pStyle w:val="Odstavec2"/>
        <w:rPr>
          <w:rFonts w:cs="Arial"/>
        </w:rPr>
      </w:pPr>
      <w:r w:rsidRPr="005566E5">
        <w:rPr>
          <w:rFonts w:cs="Arial"/>
        </w:rPr>
        <w:t xml:space="preserve">Prodávající </w:t>
      </w:r>
      <w:r>
        <w:t xml:space="preserve">převezme do své úschovy deinstalované použitelné regálové segmenty </w:t>
      </w:r>
      <w:r w:rsidR="008922F9">
        <w:t xml:space="preserve">z již učiněných obnov v roce 2014 </w:t>
      </w:r>
      <w:r>
        <w:t xml:space="preserve">a zároveň do své úschovy převezme </w:t>
      </w:r>
      <w:r w:rsidR="008922F9">
        <w:t>deinstalované použitelné regálové segmenty z každé jednotlivé čerpací stanice, jež projde obnovou</w:t>
      </w:r>
      <w:r w:rsidR="00DC5226">
        <w:t xml:space="preserve"> dle </w:t>
      </w:r>
      <w:r w:rsidR="008808E5">
        <w:t>Harmonogramu</w:t>
      </w:r>
      <w:r w:rsidR="00313279">
        <w:t xml:space="preserve"> (v rozsahu po dohodě se Zadavatelem a v souladu se Zadávací dokumentací)</w:t>
      </w:r>
      <w:r w:rsidR="008922F9">
        <w:t>.</w:t>
      </w:r>
      <w:r w:rsidR="00313279">
        <w:t xml:space="preserve"> </w:t>
      </w:r>
      <w:r w:rsidR="00DC5226">
        <w:t>O věcech převzatých</w:t>
      </w:r>
      <w:r w:rsidR="008808E5">
        <w:t xml:space="preserve"> Prodávajícím</w:t>
      </w:r>
      <w:r w:rsidR="00DC5226">
        <w:t xml:space="preserve"> do úschovy bude vždy vytvořen Protokol o předání a převzetí, který bude podepsán oprávněným zástupcem Kupujícího a oprávněným zástupcem Prodávajícího.</w:t>
      </w:r>
      <w:r w:rsidR="00313279">
        <w:t xml:space="preserve"> Prodá</w:t>
      </w:r>
      <w:r w:rsidR="00313279" w:rsidRPr="0066420C">
        <w:rPr>
          <w:rFonts w:cs="Arial"/>
        </w:rPr>
        <w:t xml:space="preserve">vající nesmí věci převzaté do úschovy odevzdat třetí osobě, dále je </w:t>
      </w:r>
      <w:r w:rsidR="00313279">
        <w:rPr>
          <w:rFonts w:cs="Arial"/>
        </w:rPr>
        <w:t>nesmí Kupujícímu vrátit bez jeho souhlasu</w:t>
      </w:r>
      <w:r w:rsidR="00313279" w:rsidRPr="0066420C">
        <w:rPr>
          <w:rFonts w:cs="Arial"/>
        </w:rPr>
        <w:t>. Prodávající je povinen opatrovat věci tak, aby na nich nevznikla škoda a zároveň je povinen věci bez zbytečného odkladu po v</w:t>
      </w:r>
      <w:r w:rsidR="00313279">
        <w:rPr>
          <w:rFonts w:cs="Arial"/>
        </w:rPr>
        <w:t>ýzvě Kupujícího Kupujícímu vrátit</w:t>
      </w:r>
      <w:r w:rsidR="00313279" w:rsidRPr="0066420C">
        <w:rPr>
          <w:rFonts w:cs="Arial"/>
        </w:rPr>
        <w:t>.</w:t>
      </w:r>
    </w:p>
    <w:p w:rsidR="00313279" w:rsidRPr="00313279" w:rsidRDefault="00313279" w:rsidP="00D45715">
      <w:pPr>
        <w:pStyle w:val="Odstavec2"/>
        <w:rPr>
          <w:rFonts w:cs="Arial"/>
        </w:rPr>
      </w:pPr>
      <w:r w:rsidRPr="00313279">
        <w:rPr>
          <w:rFonts w:cs="Arial"/>
        </w:rPr>
        <w:t>Prodávající věc</w:t>
      </w:r>
      <w:r>
        <w:rPr>
          <w:rFonts w:cs="Arial"/>
        </w:rPr>
        <w:t>i</w:t>
      </w:r>
      <w:r w:rsidRPr="00313279">
        <w:rPr>
          <w:rFonts w:cs="Arial"/>
        </w:rPr>
        <w:t xml:space="preserve"> převzaté do úschovy připraví k instalaci na čerpací stanici</w:t>
      </w:r>
      <w:r>
        <w:rPr>
          <w:rFonts w:cs="Arial"/>
        </w:rPr>
        <w:t>, a to vždy tak, že provede vizuální kontrolu stavu a nenajde-li žádné zjevné vady, učiní nanesení trvanlivé barvy (po dohodě s Kupujícím buď bílé – kód RAL 9219, nebo šedé – kód RAL 9007). Výsledkem musí být plně funkční a vizuálně bezvadný segment</w:t>
      </w:r>
      <w:r w:rsidR="009C68F2">
        <w:rPr>
          <w:rFonts w:cs="Arial"/>
        </w:rPr>
        <w:t>, který lze instalovat na další obnovovanou čerpací stanici. Prodávající je povinen průběžně kontrolovat a udržovat stav připravenosti v rozsahu, který pokryje plánované obnovy</w:t>
      </w:r>
      <w:r w:rsidR="00E96C40">
        <w:rPr>
          <w:rFonts w:cs="Arial"/>
        </w:rPr>
        <w:t xml:space="preserve"> dle Harmonogramu.</w:t>
      </w:r>
    </w:p>
    <w:p w:rsidR="00E137BF" w:rsidRPr="009C078A" w:rsidRDefault="00E96C40" w:rsidP="00440997">
      <w:pPr>
        <w:pStyle w:val="Odstavec2"/>
        <w:numPr>
          <w:ilvl w:val="0"/>
          <w:numId w:val="0"/>
        </w:numPr>
        <w:ind w:left="567"/>
      </w:pPr>
      <w:r w:rsidDel="00E96C40">
        <w:rPr>
          <w:rFonts w:cs="Arial"/>
        </w:rPr>
        <w:t xml:space="preserve"> </w:t>
      </w:r>
      <w:r w:rsidR="00B20BE0" w:rsidRPr="009C078A">
        <w:t>(dále jen „</w:t>
      </w:r>
      <w:r w:rsidR="007343C9" w:rsidRPr="00440997">
        <w:rPr>
          <w:b/>
          <w:i/>
        </w:rPr>
        <w:t>Předmět plnění</w:t>
      </w:r>
      <w:r w:rsidR="00B20BE0" w:rsidRPr="009C078A">
        <w:t>“).</w:t>
      </w:r>
      <w:bookmarkStart w:id="1" w:name="_GoBack"/>
      <w:bookmarkEnd w:id="1"/>
    </w:p>
    <w:p w:rsidR="00B20BE0" w:rsidRPr="009C078A" w:rsidRDefault="007D0431" w:rsidP="00B20BE0">
      <w:pPr>
        <w:pStyle w:val="Odstavec2"/>
        <w:rPr>
          <w:rFonts w:cs="Arial"/>
        </w:rPr>
      </w:pPr>
      <w:r w:rsidRPr="009C078A">
        <w:rPr>
          <w:rFonts w:cs="Arial"/>
        </w:rPr>
        <w:t>Prodávající</w:t>
      </w:r>
      <w:r w:rsidR="00B20BE0" w:rsidRPr="009C078A">
        <w:rPr>
          <w:rFonts w:cs="Arial"/>
        </w:rPr>
        <w:t xml:space="preserve"> je povinen </w:t>
      </w:r>
      <w:r w:rsidR="00E86B78" w:rsidRPr="009C078A">
        <w:rPr>
          <w:rFonts w:cs="Arial"/>
        </w:rPr>
        <w:t>poskytovat plnění</w:t>
      </w:r>
      <w:r w:rsidR="00B20BE0" w:rsidRPr="009C078A">
        <w:rPr>
          <w:rFonts w:cs="Arial"/>
        </w:rPr>
        <w:t xml:space="preserve"> v rozsahu a </w:t>
      </w:r>
      <w:r w:rsidR="008C56E0" w:rsidRPr="009C078A">
        <w:rPr>
          <w:rFonts w:cs="Arial"/>
        </w:rPr>
        <w:t>dodávané věci musí</w:t>
      </w:r>
      <w:r w:rsidR="00AD2289" w:rsidRPr="009C078A">
        <w:rPr>
          <w:rFonts w:cs="Arial"/>
        </w:rPr>
        <w:t xml:space="preserve"> vyhovovat požadavkům právních předpisů a musí</w:t>
      </w:r>
      <w:r w:rsidR="008C56E0" w:rsidRPr="009C078A">
        <w:rPr>
          <w:rFonts w:cs="Arial"/>
        </w:rPr>
        <w:t xml:space="preserve"> splňovat podmínky</w:t>
      </w:r>
      <w:r w:rsidR="00B20BE0" w:rsidRPr="009C078A">
        <w:rPr>
          <w:rFonts w:cs="Arial"/>
        </w:rPr>
        <w:t xml:space="preserve"> podle níže uvedené dokumentace (dále jen „</w:t>
      </w:r>
      <w:r w:rsidR="00B20BE0" w:rsidRPr="00D45715">
        <w:rPr>
          <w:rFonts w:cs="Arial"/>
          <w:b/>
          <w:i/>
        </w:rPr>
        <w:t>Závazné podklady</w:t>
      </w:r>
      <w:r w:rsidR="00B20BE0" w:rsidRPr="009C078A">
        <w:rPr>
          <w:rFonts w:cs="Arial"/>
        </w:rPr>
        <w:t xml:space="preserve">“): </w:t>
      </w:r>
    </w:p>
    <w:p w:rsidR="00B20BE0" w:rsidRPr="009C078A" w:rsidRDefault="00E86B78" w:rsidP="00AF68B0">
      <w:pPr>
        <w:pStyle w:val="Odstavec2"/>
        <w:numPr>
          <w:ilvl w:val="0"/>
          <w:numId w:val="25"/>
        </w:numPr>
        <w:rPr>
          <w:rFonts w:cs="Arial"/>
        </w:rPr>
      </w:pPr>
      <w:r w:rsidRPr="009C078A">
        <w:rPr>
          <w:rFonts w:cs="Arial"/>
        </w:rPr>
        <w:t>Prodávajícímu</w:t>
      </w:r>
      <w:r w:rsidR="00B20BE0" w:rsidRPr="009C078A">
        <w:rPr>
          <w:rFonts w:cs="Arial"/>
        </w:rPr>
        <w:t xml:space="preserve"> předané a jím převz</w:t>
      </w:r>
      <w:r w:rsidR="0097724F">
        <w:rPr>
          <w:rFonts w:cs="Arial"/>
        </w:rPr>
        <w:t>a</w:t>
      </w:r>
      <w:r w:rsidR="00851581">
        <w:rPr>
          <w:rFonts w:cs="Arial"/>
        </w:rPr>
        <w:t xml:space="preserve">té zadávací dokumentace ze dne </w:t>
      </w:r>
      <w:r w:rsidR="00972338" w:rsidRPr="00972338">
        <w:rPr>
          <w:rFonts w:cs="Arial"/>
          <w:highlight w:val="cyan"/>
        </w:rPr>
        <w:t>--------</w:t>
      </w:r>
      <w:r w:rsidR="00851581">
        <w:rPr>
          <w:rFonts w:cs="Arial"/>
        </w:rPr>
        <w:t xml:space="preserve"> 2015 k zakázce č</w:t>
      </w:r>
      <w:r w:rsidR="00DF4C5D">
        <w:rPr>
          <w:rFonts w:cs="Arial"/>
        </w:rPr>
        <w:t xml:space="preserve">. </w:t>
      </w:r>
      <w:r w:rsidR="00735152">
        <w:rPr>
          <w:rFonts w:cs="Arial"/>
        </w:rPr>
        <w:t>0</w:t>
      </w:r>
      <w:r w:rsidR="00DF4C5D">
        <w:rPr>
          <w:rFonts w:cs="Arial"/>
        </w:rPr>
        <w:t>56</w:t>
      </w:r>
      <w:r w:rsidR="00851581">
        <w:rPr>
          <w:rFonts w:cs="Arial"/>
        </w:rPr>
        <w:t>/15</w:t>
      </w:r>
      <w:r w:rsidR="00B64483">
        <w:rPr>
          <w:rFonts w:cs="Arial"/>
        </w:rPr>
        <w:t>/OCN</w:t>
      </w:r>
      <w:r w:rsidR="00B20BE0" w:rsidRPr="009C078A">
        <w:rPr>
          <w:rFonts w:cs="Arial"/>
        </w:rPr>
        <w:t>, nazvané „</w:t>
      </w:r>
      <w:r w:rsidR="00DF4C5D">
        <w:rPr>
          <w:rFonts w:cs="Arial"/>
        </w:rPr>
        <w:t>Regálové a nábytkové segmenty na ČS EuroOil (2015 – 2017)</w:t>
      </w:r>
      <w:r w:rsidR="00B20BE0" w:rsidRPr="009C078A">
        <w:rPr>
          <w:rFonts w:cs="Arial"/>
        </w:rPr>
        <w:t>“, včetně jejích příloh (dále jen „</w:t>
      </w:r>
      <w:r w:rsidR="00B20BE0" w:rsidRPr="009C078A">
        <w:rPr>
          <w:rFonts w:cs="Arial"/>
          <w:b/>
          <w:i/>
        </w:rPr>
        <w:t>Zadávací dokumentace</w:t>
      </w:r>
      <w:r w:rsidR="00B20BE0" w:rsidRPr="009C078A">
        <w:rPr>
          <w:rFonts w:cs="Arial"/>
        </w:rPr>
        <w:t xml:space="preserve">“), </w:t>
      </w:r>
    </w:p>
    <w:p w:rsidR="00B20BE0" w:rsidRPr="009C078A" w:rsidRDefault="00B20BE0" w:rsidP="00AF68B0">
      <w:pPr>
        <w:pStyle w:val="Odstavec2"/>
        <w:numPr>
          <w:ilvl w:val="0"/>
          <w:numId w:val="25"/>
        </w:numPr>
        <w:rPr>
          <w:rFonts w:cs="Arial"/>
        </w:rPr>
      </w:pPr>
      <w:r w:rsidRPr="009C078A">
        <w:rPr>
          <w:rFonts w:cs="Arial"/>
        </w:rPr>
        <w:t xml:space="preserve">nabídky </w:t>
      </w:r>
      <w:r w:rsidR="00E86B78" w:rsidRPr="009C078A">
        <w:rPr>
          <w:rFonts w:cs="Arial"/>
        </w:rPr>
        <w:t>Prodávajícího</w:t>
      </w:r>
      <w:r w:rsidR="00E77242">
        <w:rPr>
          <w:rFonts w:cs="Arial"/>
        </w:rPr>
        <w:t xml:space="preserve"> ze dne </w:t>
      </w:r>
      <w:r w:rsidR="00DF4C5D" w:rsidRPr="00DF4C5D">
        <w:rPr>
          <w:rFonts w:cs="Arial"/>
          <w:highlight w:val="cyan"/>
        </w:rPr>
        <w:t>-------------</w:t>
      </w:r>
      <w:r w:rsidR="00E77242">
        <w:rPr>
          <w:rFonts w:cs="Arial"/>
        </w:rPr>
        <w:t xml:space="preserve"> </w:t>
      </w:r>
      <w:r w:rsidRPr="009C078A">
        <w:rPr>
          <w:rFonts w:cs="Arial"/>
        </w:rPr>
        <w:t xml:space="preserve">podané do výběrového řízení k zakázce </w:t>
      </w:r>
      <w:r w:rsidR="00AF68B0" w:rsidRPr="009C078A">
        <w:rPr>
          <w:rFonts w:cs="Arial"/>
        </w:rPr>
        <w:t>dle Zadávací dokumentace</w:t>
      </w:r>
      <w:r w:rsidRPr="009C078A">
        <w:rPr>
          <w:rFonts w:cs="Arial"/>
        </w:rPr>
        <w:t xml:space="preserve"> (dále jen „</w:t>
      </w:r>
      <w:r w:rsidRPr="009C078A">
        <w:rPr>
          <w:rFonts w:cs="Arial"/>
          <w:b/>
          <w:i/>
        </w:rPr>
        <w:t>Nabídka</w:t>
      </w:r>
      <w:r w:rsidRPr="009C078A">
        <w:rPr>
          <w:rFonts w:cs="Arial"/>
        </w:rPr>
        <w:t>“),</w:t>
      </w:r>
    </w:p>
    <w:p w:rsidR="00B20BE0" w:rsidRPr="009C078A" w:rsidRDefault="00AF68B0" w:rsidP="00AF68B0">
      <w:pPr>
        <w:pStyle w:val="Odstavec2"/>
        <w:rPr>
          <w:rFonts w:cs="Arial"/>
        </w:rPr>
      </w:pPr>
      <w:r w:rsidRPr="009C078A">
        <w:rPr>
          <w:rFonts w:cs="Arial"/>
        </w:rPr>
        <w:lastRenderedPageBreak/>
        <w:t>V případě rozporu mezi jednotlivými dokumenty Závazných podkladů má přednost Zadávací dokumentace.</w:t>
      </w:r>
      <w:r w:rsidR="006708FD" w:rsidRPr="009C078A">
        <w:rPr>
          <w:rFonts w:cs="Arial"/>
        </w:rPr>
        <w:t xml:space="preserve"> Prodávající odpovídá za kompletnost Nabídky.</w:t>
      </w:r>
    </w:p>
    <w:p w:rsidR="00B305EA" w:rsidRDefault="00B305EA" w:rsidP="00AF68B0">
      <w:pPr>
        <w:pStyle w:val="Odstavec2"/>
        <w:rPr>
          <w:rFonts w:cs="Arial"/>
        </w:rPr>
      </w:pPr>
      <w:r w:rsidRPr="009C078A">
        <w:rPr>
          <w:rFonts w:cs="Arial"/>
        </w:rPr>
        <w:t>Kupující výslovně Prodávajícího upozorňuje, že nemá zájem na jakémkoliv vadném plnění</w:t>
      </w:r>
      <w:r w:rsidR="00A77201">
        <w:rPr>
          <w:rFonts w:cs="Arial"/>
        </w:rPr>
        <w:t>,</w:t>
      </w:r>
      <w:r w:rsidRPr="009C078A">
        <w:rPr>
          <w:rFonts w:cs="Arial"/>
        </w:rPr>
        <w:t xml:space="preserve"> a proto Prodávající výslovně </w:t>
      </w:r>
      <w:r w:rsidRPr="00EB5FCB">
        <w:rPr>
          <w:rFonts w:cs="Arial"/>
        </w:rPr>
        <w:t xml:space="preserve">Kupujícího ujišťuje, že Předmět plnění bude </w:t>
      </w:r>
      <w:r w:rsidR="00A77201">
        <w:rPr>
          <w:rFonts w:cs="Arial"/>
        </w:rPr>
        <w:t xml:space="preserve">dodáván </w:t>
      </w:r>
      <w:r w:rsidRPr="00EB5FCB">
        <w:rPr>
          <w:rFonts w:cs="Arial"/>
        </w:rPr>
        <w:t>bez vad.</w:t>
      </w:r>
    </w:p>
    <w:p w:rsidR="00E067F8" w:rsidRDefault="00E067F8" w:rsidP="00E067F8">
      <w:pPr>
        <w:pStyle w:val="Odstavec2"/>
      </w:pPr>
      <w:r w:rsidRPr="00C960EF">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rsidR="00E067F8" w:rsidRDefault="00E067F8" w:rsidP="00E067F8">
      <w:pPr>
        <w:pStyle w:val="Odstavec2"/>
      </w:pPr>
      <w:r>
        <w:t>Účelem této Smlouvy je upravit práva a povinnosti Smluvních stran při uzavírání dílčích smluv a z těchto dílčích smluv vyplývající poskytování Předmětu plnění Prodávajícím specif</w:t>
      </w:r>
      <w:r w:rsidR="00BD0DA8">
        <w:t xml:space="preserve">ikovaného výše v ustanoveních </w:t>
      </w:r>
      <w:proofErr w:type="gramStart"/>
      <w:r w:rsidR="00BD0DA8">
        <w:t>2.1. až</w:t>
      </w:r>
      <w:proofErr w:type="gramEnd"/>
      <w:r w:rsidR="00BD0DA8">
        <w:t xml:space="preserve"> 2.6. </w:t>
      </w:r>
      <w:r>
        <w:t>této Smlouvy a zároveň v Závazných podkladech.</w:t>
      </w:r>
    </w:p>
    <w:p w:rsidR="00E067F8" w:rsidRPr="003947C4" w:rsidRDefault="00E067F8" w:rsidP="00E067F8">
      <w:pPr>
        <w:pStyle w:val="Odstavec2"/>
      </w:pPr>
      <w:r>
        <w:t>Při plnění této Smlouvy a dílčích smluv se Smluvní strany zavazují dodržovat podmínky stanovené touto Smlouvou, jejími nedílnými součástmi a platn</w:t>
      </w:r>
      <w:r w:rsidR="006A232C">
        <w:t>ými právní předpisy.</w:t>
      </w:r>
    </w:p>
    <w:p w:rsidR="00E067F8" w:rsidRDefault="00E067F8" w:rsidP="00E067F8">
      <w:pPr>
        <w:pStyle w:val="Odstavec2"/>
      </w:pPr>
      <w:r>
        <w:t>Prodávající je povinen dodat Kupujícímu Předmět plnění výhradně splňující všechny podmínky stanovené touto Smlouvou a jejími nedílnými součástmi a rovněž splňující povinné podmínky prodeje.</w:t>
      </w:r>
    </w:p>
    <w:p w:rsidR="00E067F8" w:rsidRDefault="00E067F8" w:rsidP="00FC6FBC">
      <w:pPr>
        <w:pStyle w:val="Odstavec2"/>
      </w:pPr>
      <w:bookmarkStart w:id="2" w:name="_Ref370462987"/>
      <w:r>
        <w:t>Prodávající se zavazuje dodat kupujícímu Předmět pln</w:t>
      </w:r>
      <w:r w:rsidR="00A77201">
        <w:t>ění v jakosti a množství určenými</w:t>
      </w:r>
      <w:r>
        <w:t xml:space="preserve"> v dílčí smlouvě.</w:t>
      </w:r>
    </w:p>
    <w:p w:rsidR="00A0151A" w:rsidRDefault="00E067F8" w:rsidP="00FC6FBC">
      <w:pPr>
        <w:pStyle w:val="Odstavec2"/>
      </w:pPr>
      <w:r>
        <w:t xml:space="preserve">Prodávající se zavazuje v případě požadavku Kupujícího instalovat a/nebo namontovat </w:t>
      </w:r>
      <w:r w:rsidR="00A77201">
        <w:t>Předmět plnění</w:t>
      </w:r>
      <w:r>
        <w:t xml:space="preserve"> odborně způsobilou osobou v místě plnění a Kupující se zavazuje pro řádné poskytnutí plnění Prodávajícím poskytnout Prodávajícímu nezbytnou součinnost.</w:t>
      </w:r>
    </w:p>
    <w:p w:rsidR="00E067F8" w:rsidRDefault="00E067F8" w:rsidP="00E067F8">
      <w:pPr>
        <w:pStyle w:val="Odstavec2"/>
      </w:pPr>
      <w:bookmarkStart w:id="3" w:name="_Ref370463837"/>
      <w:r>
        <w:t>Kupující se zavazuje řádně dodaný Předmět plnění převzít, rozpozná-li však Kupující vadu (včetně vady v dokladech nutných pro užívání věci či v množství), nemá Kupující povinnost Předmět plnění převzít.</w:t>
      </w:r>
      <w:bookmarkEnd w:id="2"/>
      <w:bookmarkEnd w:id="3"/>
    </w:p>
    <w:p w:rsidR="00E067F8" w:rsidRDefault="00E067F8" w:rsidP="00E067F8">
      <w:pPr>
        <w:pStyle w:val="Odstavec2"/>
      </w:pPr>
      <w:r>
        <w:t>Smluvní strany se dohodly, že na vztah založený touto smlouvou se neuplatní § 2126</w:t>
      </w:r>
      <w:r w:rsidR="00D469E7">
        <w:t xml:space="preserve"> zákona č. 89/2012 Sb., občanského</w:t>
      </w:r>
      <w:r>
        <w:t xml:space="preserve"> zákoník</w:t>
      </w:r>
      <w:r w:rsidR="00D469E7">
        <w:t xml:space="preserve">u </w:t>
      </w:r>
      <w:r>
        <w:t>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rsidR="00E137BF" w:rsidRPr="00FC6FBC" w:rsidRDefault="00E067F8" w:rsidP="00FC6FBC">
      <w:pPr>
        <w:pStyle w:val="Odstavec2"/>
      </w:pPr>
      <w:r w:rsidRPr="00540F7F">
        <w:t xml:space="preserve">Smluvní strany se dále </w:t>
      </w:r>
      <w:r>
        <w:t xml:space="preserve">výslovně </w:t>
      </w:r>
      <w:r w:rsidRPr="00540F7F">
        <w:t>dohodly,</w:t>
      </w:r>
      <w:r>
        <w:t xml:space="preserve"> že na vztahy mezi Smluvními stranami se neuplatní ustanovení § 2093 </w:t>
      </w:r>
      <w:r w:rsidR="00163270">
        <w:t xml:space="preserve">zákona č. 89/2012 Sb., občanského zákoníku </w:t>
      </w:r>
      <w:r>
        <w:t>tzn., že dodá-li Prodávající na základě dílčí kupní smlouvy Kupujícímu větší množství věcí, než bylo ujednáno, není tím kupní smlouva na toto větší množství věcí uzavřena.</w:t>
      </w:r>
    </w:p>
    <w:p w:rsidR="00C30D59" w:rsidRPr="00EB5FCB" w:rsidRDefault="00C523BA" w:rsidP="00B64483">
      <w:pPr>
        <w:pStyle w:val="lnek"/>
        <w:spacing w:before="240"/>
        <w:ind w:left="17"/>
        <w:rPr>
          <w:rFonts w:cs="Arial"/>
        </w:rPr>
      </w:pPr>
      <w:r w:rsidRPr="00EB5FCB">
        <w:rPr>
          <w:rFonts w:eastAsiaTheme="minorEastAsia" w:cs="Arial"/>
        </w:rPr>
        <w:t>Dílčí smlouvy</w:t>
      </w:r>
      <w:r w:rsidR="0054381F">
        <w:rPr>
          <w:rFonts w:eastAsiaTheme="minorEastAsia" w:cs="Arial"/>
        </w:rPr>
        <w:t>, doba a místo plnění</w:t>
      </w:r>
    </w:p>
    <w:p w:rsidR="00A20A86" w:rsidRDefault="00A20A86" w:rsidP="00A20A86">
      <w:pPr>
        <w:pStyle w:val="Odstavec2"/>
      </w:pPr>
      <w:r>
        <w:t>Prodávající</w:t>
      </w:r>
      <w:r w:rsidRPr="008363EF">
        <w:t xml:space="preserve"> souhlasí, že dí</w:t>
      </w:r>
      <w:r>
        <w:t xml:space="preserve">lčí zakázky </w:t>
      </w:r>
      <w:r w:rsidR="00FC6FBC">
        <w:t xml:space="preserve">– Předmět plnění </w:t>
      </w:r>
      <w:r>
        <w:t>dle této Smlouvy budou Kupujícím</w:t>
      </w:r>
      <w:r w:rsidRPr="008363EF">
        <w:t xml:space="preserve"> požadovány</w:t>
      </w:r>
      <w:r>
        <w:t xml:space="preserve"> a zadávány</w:t>
      </w:r>
      <w:r w:rsidRPr="008363EF">
        <w:t xml:space="preserve"> na základě písemné výzvy k poskytnutí plnění </w:t>
      </w:r>
      <w:r>
        <w:t xml:space="preserve">Prodávajícího </w:t>
      </w:r>
      <w:r w:rsidRPr="008363EF">
        <w:t xml:space="preserve">(dále též jen „výzva </w:t>
      </w:r>
      <w:r>
        <w:t>Kupujícího“ či „objednávka“</w:t>
      </w:r>
      <w:r w:rsidRPr="008363EF">
        <w:t>) a potvrzení tét</w:t>
      </w:r>
      <w:r>
        <w:t>o výzvy Kupujícího Prodávajícím, přičemž Prodávající akceptuje objednávku písemným potvrzením či provedením jakéhokoliv úkonu vůči Kupujícímu, ze kterého je bez pochyb zřejmé, že Prodávající objednávku přijal a hodlá na základě ní plnit.</w:t>
      </w:r>
      <w:r w:rsidR="00AD5C3F">
        <w:t xml:space="preserve"> Prodávající se zavazuje bez zbytečného odkladu potvrdit objednávku Kupujícího. </w:t>
      </w:r>
    </w:p>
    <w:p w:rsidR="00FC6FBC" w:rsidRDefault="00A20A86" w:rsidP="001F2414">
      <w:pPr>
        <w:pStyle w:val="Odstavec3"/>
      </w:pPr>
      <w:r>
        <w:t>Smluvní strany v této souvislosti konstatují, že dílčí smlouva mezi stranami není uzavřena, pokud Prodávající objednávku potvrdí s dodatkem nebo odchylkou proti požadavkům Kupujícího. Potvrzení objednávky Prodávajícího s dodatkem anebo odchylkou od znění objednávky nezakládá povinnost Kupujícího takovou odchylku či dodatek akceptovat.</w:t>
      </w:r>
    </w:p>
    <w:p w:rsidR="00A20A86" w:rsidRDefault="00A20A86" w:rsidP="00A20A86">
      <w:pPr>
        <w:pStyle w:val="Odstavec2"/>
      </w:pPr>
      <w:r>
        <w:t>Objednávka bude Kupujícím Prodávajícímu zasílána:</w:t>
      </w:r>
    </w:p>
    <w:p w:rsidR="00A20A86" w:rsidRDefault="00A20A86" w:rsidP="00A20A86">
      <w:pPr>
        <w:pStyle w:val="Odstavec3"/>
      </w:pPr>
      <w:r w:rsidRPr="0073275B">
        <w:t xml:space="preserve">e-mailem </w:t>
      </w:r>
      <w:r>
        <w:t xml:space="preserve">Kupujícího zasílaným </w:t>
      </w:r>
      <w:r w:rsidRPr="0073275B">
        <w:t>na adres</w:t>
      </w:r>
      <w:r>
        <w:t>u</w:t>
      </w:r>
      <w:r w:rsidR="00E77242">
        <w:t xml:space="preserve">: </w:t>
      </w:r>
      <w:r w:rsidR="00FD5CC6" w:rsidRPr="00FD5CC6">
        <w:rPr>
          <w:highlight w:val="cyan"/>
        </w:rPr>
        <w:t>…</w:t>
      </w:r>
      <w:proofErr w:type="gramStart"/>
      <w:r w:rsidR="00FD5CC6" w:rsidRPr="00FD5CC6">
        <w:rPr>
          <w:highlight w:val="cyan"/>
        </w:rPr>
        <w:t>…..</w:t>
      </w:r>
      <w:proofErr w:type="gramEnd"/>
    </w:p>
    <w:p w:rsidR="00A20A86" w:rsidRDefault="00A20A86" w:rsidP="00A20A86">
      <w:pPr>
        <w:pStyle w:val="Odstavec3"/>
      </w:pPr>
      <w:r w:rsidRPr="0073275B">
        <w:t xml:space="preserve">faxem </w:t>
      </w:r>
      <w:r>
        <w:t xml:space="preserve">Kupujícího zasílaným </w:t>
      </w:r>
      <w:r w:rsidRPr="0073275B">
        <w:t>na čísl</w:t>
      </w:r>
      <w:r>
        <w:t>o</w:t>
      </w:r>
      <w:r w:rsidRPr="0073275B">
        <w:t xml:space="preserve">: </w:t>
      </w:r>
      <w:r w:rsidR="00FD5CC6" w:rsidRPr="00FD5CC6">
        <w:rPr>
          <w:highlight w:val="cyan"/>
        </w:rPr>
        <w:t>…………</w:t>
      </w:r>
    </w:p>
    <w:p w:rsidR="00A20A86" w:rsidRDefault="00A20A86" w:rsidP="00A20A86">
      <w:pPr>
        <w:pStyle w:val="Odstavec3"/>
      </w:pPr>
      <w:r>
        <w:t>v listinné podobě na adresu sídla Prodávajícího</w:t>
      </w:r>
    </w:p>
    <w:p w:rsidR="00A20A86" w:rsidRPr="008363EF" w:rsidRDefault="00A20A86" w:rsidP="00A20A86">
      <w:pPr>
        <w:pStyle w:val="Odstavec3"/>
      </w:pPr>
      <w:r>
        <w:t xml:space="preserve">či jiným vhodným způsobem výslovně písemně mezi </w:t>
      </w:r>
      <w:r w:rsidR="001F2414">
        <w:t>S</w:t>
      </w:r>
      <w:r>
        <w:t>mluvními stranami dohodnutým.</w:t>
      </w:r>
    </w:p>
    <w:p w:rsidR="00A20A86" w:rsidRPr="008363EF" w:rsidRDefault="00A20A86" w:rsidP="00A20A86">
      <w:pPr>
        <w:pStyle w:val="Odstavec2"/>
      </w:pPr>
      <w:r w:rsidRPr="008363EF">
        <w:lastRenderedPageBreak/>
        <w:t xml:space="preserve">Písemná výzva </w:t>
      </w:r>
      <w:r>
        <w:t>Kupujícího</w:t>
      </w:r>
      <w:r w:rsidRPr="008363EF">
        <w:t xml:space="preserve"> bude doručena </w:t>
      </w:r>
      <w:r>
        <w:t>Prodávajícímu</w:t>
      </w:r>
      <w:r w:rsidRPr="008363EF">
        <w:t xml:space="preserve"> postupem sjednaným v této Smlouvě a bude obsahovat zejména:</w:t>
      </w:r>
    </w:p>
    <w:p w:rsidR="00A20A86" w:rsidRPr="008363EF" w:rsidRDefault="00A20A86" w:rsidP="00A20A86">
      <w:pPr>
        <w:pStyle w:val="Odstavec3"/>
      </w:pPr>
      <w:r>
        <w:t>s</w:t>
      </w:r>
      <w:r w:rsidRPr="008363EF">
        <w:t>pecifikaci</w:t>
      </w:r>
      <w:r w:rsidR="00D615EC">
        <w:t xml:space="preserve"> </w:t>
      </w:r>
      <w:r w:rsidR="001F2414">
        <w:t>P</w:t>
      </w:r>
      <w:r w:rsidR="00D615EC">
        <w:t>ředmětu</w:t>
      </w:r>
      <w:r w:rsidRPr="008363EF">
        <w:t xml:space="preserve"> </w:t>
      </w:r>
      <w:r w:rsidR="00D615EC">
        <w:t xml:space="preserve">plnění </w:t>
      </w:r>
      <w:r w:rsidRPr="008363EF">
        <w:t>požadované</w:t>
      </w:r>
      <w:r w:rsidR="00D615EC">
        <w:t>ho</w:t>
      </w:r>
      <w:r w:rsidRPr="008363EF">
        <w:t xml:space="preserve"> </w:t>
      </w:r>
      <w:r>
        <w:t>Kupujícím</w:t>
      </w:r>
      <w:r w:rsidRPr="008363EF">
        <w:t xml:space="preserve"> dle této Smlouvy</w:t>
      </w:r>
      <w:r>
        <w:t>;</w:t>
      </w:r>
    </w:p>
    <w:p w:rsidR="00A20A86" w:rsidRPr="008363EF" w:rsidRDefault="00A20A86" w:rsidP="00A20A86">
      <w:pPr>
        <w:pStyle w:val="Odstavec3"/>
      </w:pPr>
      <w:r>
        <w:t>s</w:t>
      </w:r>
      <w:r w:rsidRPr="008363EF">
        <w:t>pecifikaci místa plnění (konkrétní ČS EO)</w:t>
      </w:r>
      <w:r>
        <w:t>;</w:t>
      </w:r>
    </w:p>
    <w:p w:rsidR="00A20A86" w:rsidRPr="008363EF" w:rsidRDefault="00A53C68" w:rsidP="00A20A86">
      <w:pPr>
        <w:pStyle w:val="Odstavec3"/>
      </w:pPr>
      <w:r>
        <w:t>p</w:t>
      </w:r>
      <w:r w:rsidRPr="008363EF">
        <w:t>ožadovaný termín</w:t>
      </w:r>
      <w:r>
        <w:t xml:space="preserve"> předání předmětu plnění</w:t>
      </w:r>
      <w:r w:rsidR="00A20A86">
        <w:t>;</w:t>
      </w:r>
    </w:p>
    <w:p w:rsidR="00A20A86" w:rsidRDefault="00A20A86" w:rsidP="00A20A86">
      <w:pPr>
        <w:pStyle w:val="Odstavec3"/>
      </w:pPr>
      <w:r>
        <w:t>d</w:t>
      </w:r>
      <w:r w:rsidRPr="008363EF">
        <w:t>alší požadavk</w:t>
      </w:r>
      <w:r>
        <w:t xml:space="preserve">y Kupujícího v případě potřeby </w:t>
      </w:r>
      <w:r w:rsidRPr="008363EF">
        <w:t xml:space="preserve">– </w:t>
      </w:r>
      <w:r w:rsidR="001F2414">
        <w:t>např.</w:t>
      </w:r>
      <w:r w:rsidRPr="008363EF">
        <w:t xml:space="preserve"> jména osob pověřených za </w:t>
      </w:r>
      <w:r>
        <w:t>Kupujícího</w:t>
      </w:r>
      <w:r w:rsidRPr="008363EF">
        <w:t xml:space="preserve"> konat ve věcech technických týkající se objednané</w:t>
      </w:r>
      <w:r w:rsidR="001F2414">
        <w:t>ho Předmětu plnění</w:t>
      </w:r>
      <w:r w:rsidRPr="008363EF">
        <w:t>, není-li stan</w:t>
      </w:r>
      <w:r>
        <w:t>oveno Smlouvou</w:t>
      </w:r>
      <w:r w:rsidRPr="008363EF">
        <w:t xml:space="preserve"> a</w:t>
      </w:r>
      <w:r>
        <w:t>t</w:t>
      </w:r>
      <w:r w:rsidRPr="008363EF">
        <w:t>d.</w:t>
      </w:r>
      <w:r>
        <w:t>;</w:t>
      </w:r>
    </w:p>
    <w:p w:rsidR="00A20A86" w:rsidRPr="008363EF" w:rsidRDefault="00A20A86" w:rsidP="00A20A86">
      <w:pPr>
        <w:pStyle w:val="Odstavec3"/>
      </w:pPr>
      <w:r>
        <w:t>osoby oprávněné jednat za Kupujícího v rámci dílčí smlouvy.</w:t>
      </w:r>
    </w:p>
    <w:p w:rsidR="00A20A86" w:rsidRDefault="00A20A86" w:rsidP="00A20A86">
      <w:pPr>
        <w:pStyle w:val="Odstavec2"/>
      </w:pPr>
      <w:r>
        <w:t>Přijetím objednávky je uzavř</w:t>
      </w:r>
      <w:r w:rsidR="00296236">
        <w:t xml:space="preserve">ena mezi stranami dílčí smlouva </w:t>
      </w:r>
      <w:r>
        <w:t>(dále a výše též jen „dílčí smlouva“)</w:t>
      </w:r>
      <w:r w:rsidR="001F2414">
        <w:t xml:space="preserve"> na Předmět plnění</w:t>
      </w:r>
      <w:r>
        <w:t>.</w:t>
      </w:r>
    </w:p>
    <w:p w:rsidR="00A20A86" w:rsidRDefault="00A20A86" w:rsidP="00A20A86">
      <w:pPr>
        <w:pStyle w:val="Odstavec3"/>
      </w:pPr>
      <w:r>
        <w:t>Dílčí smlouva musí odpovídat této Smlouvě.</w:t>
      </w:r>
      <w:r w:rsidR="00410FB9">
        <w:t xml:space="preserve"> Konkrétní údaje Předmětu plnění budou vždy ujednány na základě této Smlouvy dle požadavků a potřeb Kupujícího a budou upřesněny v uzavřené dílčí smlouvě.</w:t>
      </w:r>
      <w:r>
        <w:t xml:space="preserve">  </w:t>
      </w:r>
    </w:p>
    <w:p w:rsidR="001F2414" w:rsidRDefault="001F2414" w:rsidP="001F2414">
      <w:pPr>
        <w:pStyle w:val="Odstavec2"/>
      </w:pPr>
      <w:r>
        <w:t>Doba plnění bude stanovena</w:t>
      </w:r>
      <w:r w:rsidRPr="00E44CBB">
        <w:t xml:space="preserve"> každou dílčí smlouvou zvlášť, přičemž budou stanoveny Kupujícím s ohledem na podmínky uvedené v Závazných podkladech.</w:t>
      </w:r>
    </w:p>
    <w:p w:rsidR="001F2414" w:rsidRDefault="001F2414" w:rsidP="001F2414">
      <w:pPr>
        <w:pStyle w:val="Odstavec2"/>
      </w:pPr>
      <w:r>
        <w:t xml:space="preserve">Místem plnění jsou jednotlivé čerpací stanice EuroOil ve vlastnictví Kupujícího nacházející se na území České republiky. Seznam čerpacích stanic EuroOil tvoří Přílohu č. 3 </w:t>
      </w:r>
      <w:proofErr w:type="gramStart"/>
      <w:r>
        <w:t>této</w:t>
      </w:r>
      <w:proofErr w:type="gramEnd"/>
      <w:r>
        <w:t xml:space="preserve"> Smlouvy.</w:t>
      </w:r>
    </w:p>
    <w:p w:rsidR="001F2414" w:rsidRDefault="001F2414" w:rsidP="001F2414">
      <w:pPr>
        <w:pStyle w:val="Odstavec3"/>
      </w:pPr>
      <w:r>
        <w:t>Kupující může v průběhu účinnosti této Smlouvy písemně sdělit Prodávajícímu, že se určité čerpací stanice uvedené v Příloze č. 3</w:t>
      </w:r>
      <w:r w:rsidRPr="00BF087E">
        <w:t xml:space="preserve"> </w:t>
      </w:r>
      <w:proofErr w:type="gramStart"/>
      <w:r w:rsidRPr="00BF087E">
        <w:t>této</w:t>
      </w:r>
      <w:proofErr w:type="gramEnd"/>
      <w:r w:rsidRPr="00BF087E">
        <w:t xml:space="preserve"> Smlouvy vyjímají, či</w:t>
      </w:r>
      <w:r w:rsidR="002270C0">
        <w:t xml:space="preserve"> není-</w:t>
      </w:r>
      <w:r>
        <w:t>li to v rozporu s obecně závaznými předpisy českého právního řádu, naopak doplňují (např. pokud bude některá čerpací stanice ve vlastnictví Kupujícího vyřazena z provozu či bude Kupujícím vybudována nová čerpací stanice a/nebo bude koupena čerpací stanice od třetího subjektu a bude nově zařazena do sítě čerpacích stanic Kupujícího).</w:t>
      </w:r>
    </w:p>
    <w:p w:rsidR="002E1192" w:rsidRDefault="001F2414" w:rsidP="001F2414">
      <w:pPr>
        <w:pStyle w:val="Odstavec2"/>
      </w:pPr>
      <w:r>
        <w:t>Konkrétní místo plnění bude Prodávajícímu sděleno Kupujícím vždy v objednávce. Konkrétní místo plnění je místem předání a převzetí Předmětu plnění.</w:t>
      </w:r>
    </w:p>
    <w:p w:rsidR="00E96C40" w:rsidRPr="00E96C40" w:rsidRDefault="00E96C40" w:rsidP="00E96C40">
      <w:pPr>
        <w:pStyle w:val="Odstavec2"/>
        <w:rPr>
          <w:rFonts w:cs="Arial"/>
        </w:rPr>
      </w:pPr>
      <w:r>
        <w:rPr>
          <w:rFonts w:cs="Arial"/>
        </w:rPr>
        <w:t>Prodávající je povinen dokončit každé dílčí plnění (tzn. dodávku, instalaci a odvoz stávajících segmentů v rozsahu dílčí zakázky na jednu čerpací stanici) vždy nejpozději do 12 hodin od zahájení dílčího plnění. Dílčí plnění musí být zahájeno nejpozději do 7:00 v příslušný pracovní den.</w:t>
      </w:r>
    </w:p>
    <w:p w:rsidR="005C5D01" w:rsidRPr="00EB5FCB" w:rsidRDefault="005C5D01" w:rsidP="00B64483">
      <w:pPr>
        <w:pStyle w:val="lnek"/>
        <w:spacing w:before="240"/>
        <w:ind w:left="17"/>
        <w:rPr>
          <w:rFonts w:cs="Arial"/>
        </w:rPr>
      </w:pPr>
      <w:r w:rsidRPr="00EB5FCB">
        <w:rPr>
          <w:rFonts w:eastAsiaTheme="minorEastAsia" w:cs="Arial"/>
        </w:rPr>
        <w:t>Cena</w:t>
      </w:r>
    </w:p>
    <w:p w:rsidR="001D4911" w:rsidRPr="001D4911" w:rsidRDefault="00FA75C2" w:rsidP="001D4911">
      <w:pPr>
        <w:pStyle w:val="Odstavec2"/>
        <w:rPr>
          <w:rFonts w:cs="Arial"/>
        </w:rPr>
      </w:pPr>
      <w:bookmarkStart w:id="4" w:name="_Ref321240324"/>
      <w:r w:rsidRPr="00EB5FCB">
        <w:rPr>
          <w:rFonts w:cs="Arial"/>
        </w:rPr>
        <w:t>Cena za</w:t>
      </w:r>
      <w:r w:rsidR="006B6922">
        <w:rPr>
          <w:rFonts w:cs="Arial"/>
        </w:rPr>
        <w:t xml:space="preserve"> Předmět</w:t>
      </w:r>
      <w:r w:rsidR="00EF30CE">
        <w:rPr>
          <w:rFonts w:cs="Arial"/>
        </w:rPr>
        <w:t xml:space="preserve"> </w:t>
      </w:r>
      <w:r w:rsidRPr="00EB5FCB">
        <w:rPr>
          <w:rFonts w:cs="Arial"/>
        </w:rPr>
        <w:t xml:space="preserve">plnění dle konkrétní </w:t>
      </w:r>
      <w:r w:rsidRPr="00EB5FCB">
        <w:rPr>
          <w:rFonts w:cs="Arial"/>
          <w:bCs/>
        </w:rPr>
        <w:t>dílčí smlouvy bude uvedena v dílčí smlouvě</w:t>
      </w:r>
      <w:r w:rsidRPr="009C078A">
        <w:rPr>
          <w:rFonts w:cs="Arial"/>
          <w:bCs/>
        </w:rPr>
        <w:t xml:space="preserve"> a bud</w:t>
      </w:r>
      <w:r w:rsidR="001D4911">
        <w:rPr>
          <w:rFonts w:cs="Arial"/>
          <w:bCs/>
        </w:rPr>
        <w:t>e odpovídat Závazným podkladům</w:t>
      </w:r>
      <w:r w:rsidRPr="009C078A">
        <w:rPr>
          <w:rFonts w:cs="Arial"/>
          <w:bCs/>
        </w:rPr>
        <w:t>. Smluvní strany výslovně prohlašují, že ceny uvedené v</w:t>
      </w:r>
      <w:r w:rsidR="002270C0">
        <w:rPr>
          <w:rFonts w:cs="Arial"/>
          <w:bCs/>
        </w:rPr>
        <w:t> </w:t>
      </w:r>
      <w:r w:rsidRPr="009C078A">
        <w:rPr>
          <w:rFonts w:cs="Arial"/>
          <w:bCs/>
        </w:rPr>
        <w:t>Nabídce</w:t>
      </w:r>
      <w:r w:rsidR="002270C0">
        <w:rPr>
          <w:rFonts w:cs="Arial"/>
          <w:bCs/>
        </w:rPr>
        <w:t xml:space="preserve">, </w:t>
      </w:r>
      <w:r w:rsidR="000C7EEC">
        <w:rPr>
          <w:rFonts w:cs="Arial"/>
          <w:bCs/>
        </w:rPr>
        <w:t xml:space="preserve">jež samostatně tvoří přílohu č. 2 </w:t>
      </w:r>
      <w:proofErr w:type="gramStart"/>
      <w:r w:rsidR="000C7EEC">
        <w:rPr>
          <w:rFonts w:cs="Arial"/>
          <w:bCs/>
        </w:rPr>
        <w:t>této</w:t>
      </w:r>
      <w:proofErr w:type="gramEnd"/>
      <w:r w:rsidR="000C7EEC">
        <w:rPr>
          <w:rFonts w:cs="Arial"/>
          <w:bCs/>
        </w:rPr>
        <w:t xml:space="preserve"> Smlouvy</w:t>
      </w:r>
      <w:r w:rsidR="002270C0">
        <w:rPr>
          <w:rFonts w:cs="Arial"/>
          <w:bCs/>
        </w:rPr>
        <w:t>,</w:t>
      </w:r>
      <w:r w:rsidRPr="009C078A">
        <w:rPr>
          <w:rFonts w:cs="Arial"/>
          <w:bCs/>
        </w:rPr>
        <w:t xml:space="preserve"> v sobě zahrnují veškerá související plnění spojená plněním dílčí smlouvy jako celku</w:t>
      </w:r>
      <w:r w:rsidR="000B5466" w:rsidRPr="009C078A">
        <w:rPr>
          <w:rFonts w:cs="Arial"/>
          <w:bCs/>
        </w:rPr>
        <w:t>, zejména náklady na dopravu a balení</w:t>
      </w:r>
      <w:r w:rsidRPr="009C078A">
        <w:rPr>
          <w:rFonts w:cs="Arial"/>
          <w:bCs/>
        </w:rPr>
        <w:t>.</w:t>
      </w:r>
      <w:bookmarkEnd w:id="4"/>
    </w:p>
    <w:p w:rsidR="001D4911" w:rsidRPr="0035518E" w:rsidRDefault="001D4911" w:rsidP="001D4911">
      <w:pPr>
        <w:pStyle w:val="Odstavec2"/>
      </w:pPr>
      <w:r w:rsidRPr="0035518E">
        <w:t xml:space="preserve">Cena za plnění dle konkrétní dílčí smlouvy bude vypočtena dle skutečně dodaného množství Předmětu plnění na základě jednotkových cen uvedených v Nabídce a zároveň v </w:t>
      </w:r>
      <w:r w:rsidR="007A7780">
        <w:t> Příloze č. 2</w:t>
      </w:r>
      <w:r w:rsidRPr="0035518E">
        <w:t xml:space="preserve"> </w:t>
      </w:r>
      <w:proofErr w:type="gramStart"/>
      <w:r w:rsidRPr="0035518E">
        <w:t>této</w:t>
      </w:r>
      <w:proofErr w:type="gramEnd"/>
      <w:r w:rsidRPr="0035518E">
        <w:t xml:space="preserve"> Smlouvy.</w:t>
      </w:r>
    </w:p>
    <w:p w:rsidR="001D4911" w:rsidRPr="0035518E" w:rsidRDefault="001D4911" w:rsidP="001D4911">
      <w:pPr>
        <w:pStyle w:val="Odstavec2"/>
      </w:pPr>
      <w:r w:rsidRPr="0035518E">
        <w:t>Jednot</w:t>
      </w:r>
      <w:r w:rsidR="007A7780">
        <w:t>kové ceny uvedené v Příloze č. 2</w:t>
      </w:r>
      <w:r w:rsidRPr="0035518E">
        <w:t xml:space="preserve"> </w:t>
      </w:r>
      <w:proofErr w:type="gramStart"/>
      <w:r w:rsidRPr="0035518E">
        <w:t>této</w:t>
      </w:r>
      <w:proofErr w:type="gramEnd"/>
      <w:r w:rsidRPr="0035518E">
        <w:t xml:space="preserve"> Smlouvy jsou uvedeny v korunách českých bez daně z přidané hodnoty.</w:t>
      </w:r>
    </w:p>
    <w:p w:rsidR="001D4911" w:rsidRPr="00EF2F5B" w:rsidRDefault="001D4911" w:rsidP="001D4911">
      <w:pPr>
        <w:pStyle w:val="Odstavec2"/>
      </w:pPr>
      <w:r w:rsidRPr="0035518E">
        <w:t>Prodávající prohlašuje, že uvedené jednotkové ceny Předmětu plnění jsou nejvýše přípustné, neměnné a zahrnují veškeré náklady spojené s jednotlivým plněním Prodávajícího, zejména náklady na dopravu do konkrétního místa plnění, náklady na balení apod.</w:t>
      </w:r>
    </w:p>
    <w:p w:rsidR="001D4911" w:rsidRPr="00EB5FCB" w:rsidRDefault="001D4911" w:rsidP="001D4911">
      <w:pPr>
        <w:pStyle w:val="Odstavec2"/>
      </w:pPr>
      <w:r w:rsidRPr="0035518E">
        <w:t xml:space="preserve">Prodávající garantuje jednotkové ceny Předmětu plnění uvedené v Příloze č. </w:t>
      </w:r>
      <w:r w:rsidR="007A7780">
        <w:t>2</w:t>
      </w:r>
      <w:r w:rsidRPr="0035518E">
        <w:t xml:space="preserve"> </w:t>
      </w:r>
      <w:proofErr w:type="gramStart"/>
      <w:r w:rsidRPr="0035518E">
        <w:t>této</w:t>
      </w:r>
      <w:proofErr w:type="gramEnd"/>
      <w:r w:rsidRPr="0035518E">
        <w:t xml:space="preserve"> Smlouvy po </w:t>
      </w:r>
      <w:r w:rsidRPr="00EB5FCB">
        <w:t xml:space="preserve">celou dobu trvání této Smlouvy. </w:t>
      </w:r>
    </w:p>
    <w:p w:rsidR="001D4911" w:rsidRPr="00EB5FCB" w:rsidRDefault="001D4911" w:rsidP="001D4911">
      <w:pPr>
        <w:pStyle w:val="Odstavec2"/>
      </w:pPr>
      <w:r w:rsidRPr="00EB5FCB">
        <w:t>K celkové ceně za plnění Prodávajícího dle dílčí smlouvy bude při fakturaci připočtena DPH ve výši v souladu s platnými právními předpisy ke dni uskutečnění zdanitelného plnění.</w:t>
      </w:r>
    </w:p>
    <w:p w:rsidR="005C5D01" w:rsidRPr="00EB5FCB" w:rsidRDefault="005C5D01" w:rsidP="00B64483">
      <w:pPr>
        <w:pStyle w:val="lnek"/>
        <w:spacing w:before="24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lastRenderedPageBreak/>
        <w:t xml:space="preserve">Cena </w:t>
      </w:r>
      <w:r w:rsidR="00D10A33" w:rsidRPr="00EB5FCB">
        <w:rPr>
          <w:rFonts w:cs="Arial"/>
        </w:rPr>
        <w:t>za provedené plnění</w:t>
      </w:r>
      <w:r w:rsidRPr="00EB5FCB">
        <w:rPr>
          <w:rFonts w:cs="Arial"/>
        </w:rPr>
        <w:t xml:space="preserve"> bude </w:t>
      </w:r>
      <w:r w:rsidR="000B5466" w:rsidRPr="00EB5FCB">
        <w:rPr>
          <w:rFonts w:cs="Arial"/>
        </w:rPr>
        <w:t>Kupujícím hrazena</w:t>
      </w:r>
      <w:r w:rsidRPr="00EB5FCB">
        <w:rPr>
          <w:rFonts w:cs="Arial"/>
        </w:rPr>
        <w:t xml:space="preserve"> jednorázově po řádném a úplném </w:t>
      </w:r>
      <w:r w:rsidR="000B5466" w:rsidRPr="00EB5FCB">
        <w:rPr>
          <w:rFonts w:cs="Arial"/>
        </w:rPr>
        <w:t>dodání Předmětu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0B5466" w:rsidRPr="00EB5FCB">
        <w:rPr>
          <w:rFonts w:cs="Arial"/>
        </w:rPr>
        <w:t>Předmětu plnění</w:t>
      </w:r>
      <w:r w:rsidRPr="00EB5FCB">
        <w:rPr>
          <w:rFonts w:cs="Arial"/>
        </w:rPr>
        <w:t xml:space="preserve">, o kterém </w:t>
      </w:r>
      <w:r w:rsidR="00E00091" w:rsidRPr="00EB5FCB">
        <w:rPr>
          <w:rFonts w:cs="Arial"/>
        </w:rPr>
        <w:t xml:space="preserve">bude sepsán Protokol o předání </w:t>
      </w:r>
      <w:r w:rsidRPr="00EB5FCB">
        <w:rPr>
          <w:rFonts w:cs="Arial"/>
        </w:rPr>
        <w:t>a převzetí.</w:t>
      </w:r>
    </w:p>
    <w:p w:rsidR="00E00091" w:rsidRPr="009C078A" w:rsidRDefault="00E00091" w:rsidP="00E00091">
      <w:pPr>
        <w:pStyle w:val="Odstavec2"/>
        <w:rPr>
          <w:rFonts w:cs="Arial"/>
        </w:rPr>
      </w:pPr>
      <w:r w:rsidRPr="009C078A">
        <w:rPr>
          <w:rFonts w:cs="Arial"/>
        </w:rPr>
        <w:t xml:space="preserve">Adresy pro doručení faktur: </w:t>
      </w:r>
    </w:p>
    <w:p w:rsidR="00E00091" w:rsidRPr="009C078A" w:rsidRDefault="00E00091" w:rsidP="00E00091">
      <w:pPr>
        <w:pStyle w:val="Odstavec2"/>
        <w:numPr>
          <w:ilvl w:val="3"/>
          <w:numId w:val="28"/>
        </w:numPr>
        <w:tabs>
          <w:tab w:val="clear" w:pos="2007"/>
          <w:tab w:val="num" w:pos="1134"/>
        </w:tabs>
        <w:ind w:left="1134" w:hanging="567"/>
        <w:rPr>
          <w:rFonts w:cs="Arial"/>
        </w:rPr>
      </w:pPr>
      <w:r w:rsidRPr="009C078A">
        <w:rPr>
          <w:rFonts w:cs="Arial"/>
        </w:rPr>
        <w:t>v listinné podobě: ČEPRO, a.s., FÚ, Odbor účtárny, Hněvice 62, 411 08 Štětí;</w:t>
      </w:r>
    </w:p>
    <w:p w:rsidR="00E00091" w:rsidRPr="009C078A" w:rsidRDefault="00E00091" w:rsidP="00E00091">
      <w:pPr>
        <w:pStyle w:val="Odstavec2"/>
        <w:numPr>
          <w:ilvl w:val="3"/>
          <w:numId w:val="28"/>
        </w:numPr>
        <w:tabs>
          <w:tab w:val="clear" w:pos="2007"/>
          <w:tab w:val="num" w:pos="1134"/>
        </w:tabs>
        <w:ind w:left="1134" w:hanging="567"/>
        <w:rPr>
          <w:rFonts w:cs="Arial"/>
        </w:rPr>
      </w:pPr>
      <w:r w:rsidRPr="009C078A">
        <w:rPr>
          <w:rFonts w:cs="Arial"/>
        </w:rPr>
        <w:t xml:space="preserve">v elektronické </w:t>
      </w:r>
      <w:r w:rsidR="00EF30CE" w:rsidRPr="009C078A">
        <w:rPr>
          <w:rFonts w:cs="Arial"/>
        </w:rPr>
        <w:t>podobě: z elektronické</w:t>
      </w:r>
      <w:r w:rsidRPr="009C078A">
        <w:rPr>
          <w:rFonts w:cs="Arial"/>
        </w:rPr>
        <w:t xml:space="preserve"> adresy </w:t>
      </w:r>
      <w:r w:rsidR="00EC4DD1" w:rsidRPr="009C078A">
        <w:rPr>
          <w:rFonts w:cs="Arial"/>
        </w:rPr>
        <w:t>Prodávajícího</w:t>
      </w:r>
      <w:r w:rsidRPr="009C078A">
        <w:rPr>
          <w:rFonts w:cs="Arial"/>
        </w:rPr>
        <w:t xml:space="preserve">: </w:t>
      </w:r>
      <w:r w:rsidR="00A92B20" w:rsidRPr="00A92B20">
        <w:rPr>
          <w:rFonts w:cs="Arial"/>
          <w:highlight w:val="cyan"/>
        </w:rPr>
        <w:t>………….</w:t>
      </w:r>
    </w:p>
    <w:p w:rsidR="00E00091" w:rsidRPr="00EB5FCB" w:rsidRDefault="00E00091" w:rsidP="00E00091">
      <w:pPr>
        <w:pStyle w:val="Odstavec2"/>
        <w:numPr>
          <w:ilvl w:val="0"/>
          <w:numId w:val="0"/>
        </w:numPr>
        <w:ind w:left="567"/>
        <w:rPr>
          <w:rFonts w:cs="Arial"/>
        </w:rPr>
      </w:pPr>
      <w:r w:rsidRPr="009C078A">
        <w:rPr>
          <w:rFonts w:cs="Arial"/>
        </w:rPr>
        <w:t xml:space="preserve">                                             na e-</w:t>
      </w:r>
      <w:r w:rsidRPr="00EB5FCB">
        <w:rPr>
          <w:rFonts w:cs="Arial"/>
        </w:rPr>
        <w:t xml:space="preserve">mailovou adresu </w:t>
      </w:r>
      <w:r w:rsidR="00EC4DD1" w:rsidRPr="00EB5FCB">
        <w:rPr>
          <w:rFonts w:cs="Arial"/>
        </w:rPr>
        <w:t>Kupujícího</w:t>
      </w:r>
      <w:r w:rsidRPr="00EB5FCB">
        <w:rPr>
          <w:rFonts w:cs="Arial"/>
        </w:rPr>
        <w:t xml:space="preserve">: </w:t>
      </w:r>
      <w:r w:rsidR="006D3E98" w:rsidRPr="007A483B">
        <w:rPr>
          <w:rFonts w:cs="Arial"/>
        </w:rPr>
        <w:t>cepro_DF@ceproas.cz</w:t>
      </w:r>
    </w:p>
    <w:p w:rsidR="00E00091" w:rsidRPr="00EB5FCB" w:rsidRDefault="00E00091" w:rsidP="00E00091">
      <w:pPr>
        <w:pStyle w:val="Odstavec2"/>
        <w:rPr>
          <w:rFonts w:cs="Arial"/>
        </w:rPr>
      </w:pPr>
      <w:r w:rsidRPr="00EB5FCB">
        <w:rPr>
          <w:rFonts w:cs="Arial"/>
        </w:rPr>
        <w:t xml:space="preserve">Každá faktura dle této Smlouvy je splatná do </w:t>
      </w:r>
      <w:r w:rsidR="007A7780" w:rsidRPr="00EB5FCB">
        <w:rPr>
          <w:rFonts w:cs="Arial"/>
        </w:rPr>
        <w:t>30</w:t>
      </w:r>
      <w:r w:rsidRPr="00EB5FCB">
        <w:rPr>
          <w:rFonts w:cs="Arial"/>
        </w:rPr>
        <w:t xml:space="preserve"> dnů od jejího doručení </w:t>
      </w:r>
      <w:r w:rsidR="000B5466" w:rsidRPr="00EB5FCB">
        <w:rPr>
          <w:rFonts w:cs="Arial"/>
        </w:rPr>
        <w:t>Kupujícímu</w:t>
      </w:r>
      <w:r w:rsidRPr="00EB5FCB">
        <w:rPr>
          <w:rFonts w:cs="Arial"/>
        </w:rPr>
        <w:t>.</w:t>
      </w:r>
    </w:p>
    <w:p w:rsidR="009502C0" w:rsidRDefault="009502C0" w:rsidP="00E00091">
      <w:pPr>
        <w:pStyle w:val="Odstavec2"/>
        <w:rPr>
          <w:rFonts w:cs="Arial"/>
        </w:rPr>
      </w:pPr>
      <w:r w:rsidRPr="00EB5FCB">
        <w:rPr>
          <w:rFonts w:cs="Arial"/>
        </w:rPr>
        <w:t xml:space="preserve">Nebude-li dohodnuto jinak, veškeré ceny budou sjednány a veškeré platby budou realizovány v korunách českých. Veškeré platby budou prováděny bezhotovostně na účet Prodávajícího používaný pro jeho ekonomickou činnost uvedený ve Smlouvě, přičemž </w:t>
      </w:r>
      <w:r w:rsidR="000C7EEC">
        <w:rPr>
          <w:rFonts w:cs="Arial"/>
        </w:rPr>
        <w:t>Prodávající</w:t>
      </w:r>
      <w:r w:rsidRPr="00EB5FCB">
        <w:rPr>
          <w:rFonts w:cs="Arial"/>
        </w:rPr>
        <w:t xml:space="preserve"> prohlašuje, že jím uvedený účet splňuje náležitosti platné legislativy</w:t>
      </w:r>
      <w:r w:rsidRPr="009C078A">
        <w:rPr>
          <w:rFonts w:cs="Arial"/>
        </w:rPr>
        <w:t xml:space="preserve"> a bude po celou dobu platnosti Smlouvy uveden v souladu s právními předpisy na úseku daní, zejména v souladu se zákonem č. 235/2004 Sb., o dani z přidané hodnoty, ve znění pozdějších předpisů („</w:t>
      </w:r>
      <w:r w:rsidRPr="009C078A">
        <w:rPr>
          <w:rFonts w:cs="Arial"/>
          <w:b/>
          <w:i/>
        </w:rPr>
        <w:t>Zákon o DPH</w:t>
      </w:r>
      <w:r w:rsidRPr="009C078A">
        <w:rPr>
          <w:rFonts w:cs="Arial"/>
        </w:rPr>
        <w:t xml:space="preserve">“),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ve Smlouvě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odstavci </w:t>
      </w:r>
      <w:r w:rsidR="005D418A">
        <w:rPr>
          <w:rFonts w:cs="Arial"/>
        </w:rPr>
        <w:t xml:space="preserve">5.11 </w:t>
      </w:r>
      <w:r w:rsidRPr="009C078A">
        <w:rPr>
          <w:rFonts w:cs="Arial"/>
        </w:rPr>
        <w:t>Smlouvy. V případě pozastavení platby z výše uvedených důvodů není Kupující v prodlení s platbou a Prodávající nemá nárok uplatňovat vůči Kupujícímu jakékoli sankce z důvodu neprovedení platby Kupujícím, ani nárok na náhradu škody.</w:t>
      </w:r>
    </w:p>
    <w:p w:rsidR="00683296" w:rsidRPr="009C078A" w:rsidRDefault="00683296" w:rsidP="00E00091">
      <w:pPr>
        <w:pStyle w:val="Odstavec2"/>
        <w:rPr>
          <w:rFonts w:cs="Arial"/>
        </w:rPr>
      </w:pPr>
      <w:r w:rsidRPr="00F729E3">
        <w:t>V případě, že Dodavatel využije možnosti vystavit daňové doklady v elektronické verzi, bude mezi stranami uzavřena samostatná dohoda o elektronické fakturaci, kde smluvní strany ujednají bližší náležitosti veškerých tím dotčených dokumentů.</w:t>
      </w:r>
    </w:p>
    <w:p w:rsidR="00415A70" w:rsidRPr="009C078A" w:rsidRDefault="00371E55" w:rsidP="00E00091">
      <w:pPr>
        <w:pStyle w:val="Odstavec2"/>
        <w:rPr>
          <w:rFonts w:cs="Arial"/>
        </w:rPr>
      </w:pPr>
      <w:r w:rsidRPr="009C078A">
        <w:rPr>
          <w:rFonts w:cs="Arial"/>
        </w:rPr>
        <w:t>Daňový doklad – faktura musí obsahovat všechny náležitosti daňového dokladu dané zákonem č. 235/2004 Sb., o dani z přidané hodnoty, ve znění platném ke dni zdanitelného plnění nebo ke dni přijetí platby, podle toho, který den nastane dříve.</w:t>
      </w:r>
    </w:p>
    <w:p w:rsidR="00415A70" w:rsidRPr="009C078A" w:rsidRDefault="00371E55" w:rsidP="00E00091">
      <w:pPr>
        <w:pStyle w:val="Odstavec2"/>
        <w:rPr>
          <w:rFonts w:cs="Arial"/>
        </w:rPr>
      </w:pPr>
      <w:r w:rsidRPr="009C078A">
        <w:rPr>
          <w:rFonts w:cs="Arial"/>
        </w:rPr>
        <w:t>Daňový doklad – faktura musí dále obsahovat číslo dílčí smlouvy a náležitosti stanovené příslušnými právními předpisy, platnými v době jejího vystavení. Přílohou daňového dokladu – faktury bude vždy kopie dodacího listu</w:t>
      </w:r>
      <w:r w:rsidR="0052521D">
        <w:rPr>
          <w:rFonts w:cs="Arial"/>
        </w:rPr>
        <w:t xml:space="preserve"> a příp. dále protokol o předání a převzetí</w:t>
      </w:r>
      <w:r w:rsidRPr="009C078A">
        <w:rPr>
          <w:rFonts w:cs="Arial"/>
        </w:rPr>
        <w:t>.</w:t>
      </w:r>
      <w:r w:rsidR="003A0A7B" w:rsidRPr="009C078A">
        <w:rPr>
          <w:rFonts w:cs="Arial"/>
        </w:rPr>
        <w:t xml:space="preserve"> </w:t>
      </w:r>
    </w:p>
    <w:p w:rsidR="003A0A7B" w:rsidRPr="009C078A" w:rsidRDefault="003A0A7B" w:rsidP="003A0A7B">
      <w:pPr>
        <w:pStyle w:val="Odstavec2"/>
        <w:rPr>
          <w:rFonts w:cs="Arial"/>
        </w:rPr>
      </w:pPr>
      <w:r w:rsidRPr="009C078A">
        <w:rPr>
          <w:rFonts w:cs="Arial"/>
        </w:rPr>
        <w:t>Prodávající splní svou povinnost doručit fakturu</w:t>
      </w:r>
    </w:p>
    <w:p w:rsidR="003A0A7B" w:rsidRPr="009C078A" w:rsidRDefault="003A0A7B" w:rsidP="001334CA">
      <w:pPr>
        <w:pStyle w:val="-Psmeno"/>
        <w:rPr>
          <w:rFonts w:cs="Arial"/>
        </w:rPr>
      </w:pPr>
      <w:r w:rsidRPr="009C078A">
        <w:rPr>
          <w:rFonts w:cs="Arial"/>
        </w:rPr>
        <w:t xml:space="preserve">v listinné podobě doručením Kupujícímu na fakturační adresu uvedenou ve Smlouvě nebo na adresu řádně písemně oznámenou v souladu se Smlouvou; </w:t>
      </w:r>
    </w:p>
    <w:p w:rsidR="003A0A7B" w:rsidRPr="009C078A" w:rsidRDefault="003A0A7B" w:rsidP="001334CA">
      <w:pPr>
        <w:pStyle w:val="-Psmeno"/>
        <w:rPr>
          <w:rFonts w:cs="Arial"/>
        </w:rPr>
      </w:pPr>
      <w:r w:rsidRPr="009C078A">
        <w:rPr>
          <w:rFonts w:cs="Arial"/>
        </w:rPr>
        <w:t>v elektronické podobě odesláním Kupujícímu z elektronické adresy Prodávajícího uvedené ve Smlouvě (bez oznámení této adresy Kupujícímu není Prodávající oprávněn využít elektronickou podobu faktury) a doručením Kupujícímu na jeho e-mailovou adresu stanovenou ve Smlouvě, případně řádně oznámenou v souladu se Smlouvou.</w:t>
      </w:r>
    </w:p>
    <w:p w:rsidR="00371E55" w:rsidRPr="009C078A" w:rsidRDefault="00371E55" w:rsidP="00E00091">
      <w:pPr>
        <w:pStyle w:val="Odstavec2"/>
        <w:rPr>
          <w:rFonts w:cs="Arial"/>
        </w:rPr>
      </w:pPr>
      <w:bookmarkStart w:id="5" w:name="_Ref372122071"/>
      <w:r w:rsidRPr="009C078A">
        <w:rPr>
          <w:rFonts w:cs="Arial"/>
        </w:rPr>
        <w:t>V případě, že zaslaný daňový doklad – faktura, nebude</w:t>
      </w:r>
      <w:r w:rsidR="003A0A7B" w:rsidRPr="009C078A">
        <w:rPr>
          <w:rFonts w:cs="Arial"/>
        </w:rPr>
        <w:t xml:space="preserve"> </w:t>
      </w:r>
      <w:r w:rsidR="003A0A7B" w:rsidRPr="009C078A">
        <w:rPr>
          <w:rFonts w:cs="Arial"/>
          <w:iCs/>
        </w:rPr>
        <w:t>obsahovat veškeré údaje vyžadované závaznými právními předpisy České republiky a náležitosti a údaje v souladu s tímto článkem nebo v ní budou uvedeny nesprávné údaje, údaje neodpovídající závazným právním předpisům České republiky nebo bude požadována úhrada faktury způsobem, kdy se Kupující stane či může stát ručitelem za odvod DPH Prodávajícím, vyzve Kupující Prodávajícího k opravě a/nebo předložení nové bezvadné faktury s náležitostmi dle Smlouvy</w:t>
      </w:r>
      <w:r w:rsidRPr="009C078A">
        <w:rPr>
          <w:rFonts w:cs="Arial"/>
        </w:rPr>
        <w:t xml:space="preserve"> </w:t>
      </w:r>
      <w:r w:rsidR="003A0A7B" w:rsidRPr="009C078A">
        <w:rPr>
          <w:rFonts w:cs="Arial"/>
        </w:rPr>
        <w:t xml:space="preserve">Prodávající je povinen fakturu přepracovat, včetně změny lhůty splatnosti, a doručit ji Kupujícímu. </w:t>
      </w:r>
      <w:r w:rsidR="003A0A7B" w:rsidRPr="009C078A">
        <w:rPr>
          <w:rFonts w:cs="Arial"/>
          <w:iCs/>
        </w:rPr>
        <w:t xml:space="preserve">V tomto případě od učinění výzvy Kupujícího k opravě a/nebo předložení nové bezvadné faktury Prodávajícím Kupujícímu dle první věty tohoto </w:t>
      </w:r>
      <w:proofErr w:type="gramStart"/>
      <w:r w:rsidR="003A0A7B" w:rsidRPr="009C078A">
        <w:rPr>
          <w:rFonts w:cs="Arial"/>
          <w:iCs/>
        </w:rPr>
        <w:t xml:space="preserve">odstavce </w:t>
      </w:r>
      <w:r w:rsidR="009502C0" w:rsidRPr="009C078A">
        <w:rPr>
          <w:rFonts w:cs="Arial"/>
          <w:iCs/>
        </w:rPr>
        <w:fldChar w:fldCharType="begin"/>
      </w:r>
      <w:r w:rsidR="009502C0" w:rsidRPr="009C078A">
        <w:rPr>
          <w:rFonts w:cs="Arial"/>
          <w:iCs/>
        </w:rPr>
        <w:instrText xml:space="preserve"> REF _Ref372122071 \r \h </w:instrText>
      </w:r>
      <w:r w:rsidR="009C078A">
        <w:rPr>
          <w:rFonts w:cs="Arial"/>
          <w:iCs/>
        </w:rPr>
        <w:instrText xml:space="preserve"> \* MERGEFORMAT </w:instrText>
      </w:r>
      <w:r w:rsidR="009502C0" w:rsidRPr="009C078A">
        <w:rPr>
          <w:rFonts w:cs="Arial"/>
          <w:iCs/>
        </w:rPr>
      </w:r>
      <w:r w:rsidR="009502C0" w:rsidRPr="009C078A">
        <w:rPr>
          <w:rFonts w:cs="Arial"/>
          <w:iCs/>
        </w:rPr>
        <w:fldChar w:fldCharType="separate"/>
      </w:r>
      <w:r w:rsidR="00100C57">
        <w:rPr>
          <w:rFonts w:cs="Arial"/>
          <w:iCs/>
        </w:rPr>
        <w:t>5.9</w:t>
      </w:r>
      <w:r w:rsidR="009502C0" w:rsidRPr="009C078A">
        <w:rPr>
          <w:rFonts w:cs="Arial"/>
          <w:iCs/>
        </w:rPr>
        <w:fldChar w:fldCharType="end"/>
      </w:r>
      <w:r w:rsidR="00AE52C9">
        <w:rPr>
          <w:rFonts w:cs="Arial"/>
          <w:iCs/>
        </w:rPr>
        <w:t xml:space="preserve"> </w:t>
      </w:r>
      <w:r w:rsidR="00E36300" w:rsidRPr="009C078A">
        <w:rPr>
          <w:rFonts w:cs="Arial"/>
          <w:iCs/>
        </w:rPr>
        <w:t>Smlouvy</w:t>
      </w:r>
      <w:proofErr w:type="gramEnd"/>
      <w:r w:rsidR="003A0A7B" w:rsidRPr="009C078A">
        <w:rPr>
          <w:rFonts w:cs="Arial"/>
          <w:iCs/>
        </w:rPr>
        <w:t xml:space="preserve"> do doby doručení bezvadné faktury </w:t>
      </w:r>
      <w:r w:rsidR="00E36300" w:rsidRPr="009C078A">
        <w:rPr>
          <w:rFonts w:cs="Arial"/>
          <w:iCs/>
        </w:rPr>
        <w:t>Prodávajícím</w:t>
      </w:r>
      <w:r w:rsidR="003A0A7B" w:rsidRPr="009C078A">
        <w:rPr>
          <w:rFonts w:cs="Arial"/>
          <w:iCs/>
        </w:rPr>
        <w:t xml:space="preserve"> </w:t>
      </w:r>
      <w:r w:rsidR="00E36300" w:rsidRPr="009C078A">
        <w:rPr>
          <w:rFonts w:cs="Arial"/>
          <w:iCs/>
        </w:rPr>
        <w:t>Kupujícímu</w:t>
      </w:r>
      <w:r w:rsidR="003A0A7B" w:rsidRPr="009C078A">
        <w:rPr>
          <w:rFonts w:cs="Arial"/>
          <w:iCs/>
        </w:rPr>
        <w:t xml:space="preserve"> na fakturační adresu </w:t>
      </w:r>
      <w:r w:rsidR="00E36300" w:rsidRPr="009C078A">
        <w:rPr>
          <w:rFonts w:cs="Arial"/>
          <w:iCs/>
        </w:rPr>
        <w:t>Kupujícího,</w:t>
      </w:r>
      <w:r w:rsidR="003A0A7B" w:rsidRPr="009C078A">
        <w:rPr>
          <w:rFonts w:cs="Arial"/>
          <w:iCs/>
        </w:rPr>
        <w:t xml:space="preserve"> nemá </w:t>
      </w:r>
      <w:r w:rsidR="00E36300" w:rsidRPr="009C078A">
        <w:rPr>
          <w:rFonts w:cs="Arial"/>
          <w:iCs/>
        </w:rPr>
        <w:t>Prodávající</w:t>
      </w:r>
      <w:r w:rsidR="003A0A7B" w:rsidRPr="009C078A">
        <w:rPr>
          <w:rFonts w:cs="Arial"/>
          <w:iCs/>
        </w:rPr>
        <w:t xml:space="preserve"> nárok na zaplacení fakturované částky, úrok z prodlení ani jakoukoliv jinou sankci a </w:t>
      </w:r>
      <w:r w:rsidR="00E36300" w:rsidRPr="009C078A">
        <w:rPr>
          <w:rFonts w:cs="Arial"/>
          <w:iCs/>
        </w:rPr>
        <w:t>Kupující</w:t>
      </w:r>
      <w:r w:rsidR="003A0A7B" w:rsidRPr="009C078A">
        <w:rPr>
          <w:rFonts w:cs="Arial"/>
          <w:iCs/>
        </w:rPr>
        <w:t xml:space="preserve"> není v prodlení se zaplacením fakturované částky. Lhůta splatnosti počíná běžet znovu až ode dne doručení bezvadné faktury </w:t>
      </w:r>
      <w:r w:rsidR="00E36300" w:rsidRPr="009C078A">
        <w:rPr>
          <w:rFonts w:cs="Arial"/>
          <w:iCs/>
        </w:rPr>
        <w:t>Kupujícímu</w:t>
      </w:r>
      <w:r w:rsidR="003A0A7B" w:rsidRPr="009C078A">
        <w:rPr>
          <w:rFonts w:cs="Arial"/>
          <w:iCs/>
        </w:rPr>
        <w:t>.</w:t>
      </w:r>
      <w:bookmarkEnd w:id="5"/>
    </w:p>
    <w:p w:rsidR="00C523BA" w:rsidRPr="009C078A" w:rsidRDefault="00C523BA" w:rsidP="00E00091">
      <w:pPr>
        <w:pStyle w:val="Odstavec2"/>
        <w:rPr>
          <w:rFonts w:cs="Arial"/>
        </w:rPr>
      </w:pPr>
      <w:r w:rsidRPr="009C078A">
        <w:rPr>
          <w:rFonts w:cs="Arial"/>
        </w:rPr>
        <w:lastRenderedPageBreak/>
        <w:t xml:space="preserve">Dnem úhrady daňového dokladu - faktury se rozumí den odepsání částky z účtu </w:t>
      </w:r>
      <w:r w:rsidR="00EC4DD1" w:rsidRPr="009C078A">
        <w:rPr>
          <w:rFonts w:cs="Arial"/>
        </w:rPr>
        <w:t>Kupujícího</w:t>
      </w:r>
      <w:r w:rsidRPr="009C078A">
        <w:rPr>
          <w:rFonts w:cs="Arial"/>
        </w:rPr>
        <w:t>.</w:t>
      </w:r>
    </w:p>
    <w:p w:rsidR="00E36300" w:rsidRPr="009C078A" w:rsidRDefault="00E36300" w:rsidP="00E00091">
      <w:pPr>
        <w:pStyle w:val="Odstavec2"/>
        <w:rPr>
          <w:rFonts w:cs="Arial"/>
        </w:rPr>
      </w:pPr>
      <w:bookmarkStart w:id="6" w:name="_Ref344879929"/>
      <w:r w:rsidRPr="009C078A">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plnění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w:t>
      </w:r>
      <w:r w:rsidR="009B2AF0">
        <w:rPr>
          <w:rFonts w:cs="Arial"/>
        </w:rPr>
        <w:t>Prodávajícího</w:t>
      </w:r>
      <w:r w:rsidR="009B2AF0" w:rsidRPr="009C078A">
        <w:rPr>
          <w:rFonts w:cs="Arial"/>
        </w:rPr>
        <w:t xml:space="preserve"> </w:t>
      </w:r>
      <w:r w:rsidRPr="009C078A">
        <w:rPr>
          <w:rFonts w:cs="Arial"/>
        </w:rPr>
        <w:t xml:space="preserve">tak bude splněn závazek </w:t>
      </w:r>
      <w:r w:rsidR="009B2AF0">
        <w:rPr>
          <w:rFonts w:cs="Arial"/>
        </w:rPr>
        <w:t xml:space="preserve">Kupujícího </w:t>
      </w:r>
      <w:r w:rsidRPr="009C078A">
        <w:rPr>
          <w:rFonts w:cs="Arial"/>
        </w:rPr>
        <w:t xml:space="preserve">vůči </w:t>
      </w:r>
      <w:r w:rsidR="009B2AF0">
        <w:rPr>
          <w:rFonts w:cs="Arial"/>
        </w:rPr>
        <w:t>Prodávajícímu</w:t>
      </w:r>
      <w:r w:rsidRPr="009C078A">
        <w:rPr>
          <w:rFonts w:cs="Arial"/>
        </w:rPr>
        <w:t xml:space="preserve"> zaplatit Ce</w:t>
      </w:r>
      <w:r w:rsidR="00296236">
        <w:rPr>
          <w:rFonts w:cs="Arial"/>
        </w:rPr>
        <w:t xml:space="preserve">nu </w:t>
      </w:r>
      <w:r w:rsidRPr="009C078A">
        <w:rPr>
          <w:rFonts w:cs="Arial"/>
        </w:rPr>
        <w:t>v částce uhrazené na účet správce daně</w:t>
      </w:r>
      <w:r w:rsidR="009B2AF0">
        <w:rPr>
          <w:rFonts w:cs="Arial"/>
        </w:rPr>
        <w:t xml:space="preserve"> Prodávajícího</w:t>
      </w:r>
      <w:r w:rsidRPr="009C078A">
        <w:rPr>
          <w:rFonts w:cs="Arial"/>
        </w:rPr>
        <w:t>.</w:t>
      </w:r>
      <w:bookmarkEnd w:id="6"/>
      <w:r w:rsidR="009502C0" w:rsidRPr="009C078A">
        <w:rPr>
          <w:rFonts w:cs="Arial"/>
        </w:rPr>
        <w:t xml:space="preserve"> O postupu Kupujícího dle tohoto odstavce bude Kupující písemně bez zbytečného odkladu informovat Prodávajícího jako poskytovatele zdanitelného plnění, za nějž byla daň z přidané hodnoty takto odvedena. Uhrazení závazku učiněné způsobem uvedeným v tomto odstavci v souladu se Zákonem o DPH není porušením smluvních povinností ze strany Kupujícího a nezakládá nárok Prodávajícího požadovat úhradu zákonných či smluvních sankcí za neuhrazení finančních prostředků ani na náhradu škody.</w:t>
      </w:r>
    </w:p>
    <w:p w:rsidR="00414747" w:rsidRPr="00787D58" w:rsidRDefault="00414747" w:rsidP="00E00091">
      <w:pPr>
        <w:pStyle w:val="Odstavec2"/>
        <w:rPr>
          <w:rFonts w:cs="Arial"/>
        </w:rPr>
      </w:pPr>
      <w:r w:rsidRPr="009C078A">
        <w:rPr>
          <w:rFonts w:cs="Arial"/>
        </w:rPr>
        <w:t xml:space="preserve">Smluvní strany se dohodly, že Kupující je oprávněn pozastavit úhradu faktury Prodávajícímu, pokud bude na Prodávajícího podán návrh na zahájení insolvenčního řízení. Kupující je oprávněn v těchto případech pozastavit výplatu do doby vydání soudního rozhodnutí o insolvenčním návrhu ve věci </w:t>
      </w:r>
      <w:r w:rsidRPr="002270C0">
        <w:rPr>
          <w:rFonts w:cs="Arial"/>
        </w:rPr>
        <w:t>probíhajícího insolvenčního řízení (takovými rozhodnutími se rozumí rozhodnutí uvedená v Hlavě IV., Díl 5 zákona č. 182/2006 Sb., insolvenční zákon, ve znění pozdějších předpisů /dále jen „</w:t>
      </w:r>
      <w:r w:rsidRPr="002270C0">
        <w:rPr>
          <w:rFonts w:cs="Arial"/>
          <w:i/>
        </w:rPr>
        <w:t>Insolvenční zákon</w:t>
      </w:r>
      <w:r w:rsidR="002270C0" w:rsidRPr="002270C0">
        <w:rPr>
          <w:rFonts w:cs="Arial"/>
        </w:rPr>
        <w:t>“</w:t>
      </w:r>
      <w:r w:rsidRPr="002270C0">
        <w:rPr>
          <w:rFonts w:cs="Arial"/>
        </w:rPr>
        <w:t>). Pozastavení výplaty faktury z důvodu probíhajícího insolvenčního řízení není prodlením Kupujícího. Bude-li insolvenční návrh pravomocně odmítnut, zamítnut, nebo bude insolvenční řízení pravomocně</w:t>
      </w:r>
      <w:r w:rsidRPr="00787D58">
        <w:rPr>
          <w:rFonts w:cs="Arial"/>
        </w:rPr>
        <w:t xml:space="preserve"> zastaveno, uhradí Kupující fakturu do 30 dnů ode dne, kdy obdrží od Prodávajícího pravomocné rozhodnutí o odmítnutí insolvenčního návrhu, zamítnutí insolvenčního návrhu, nebo zastavení insolvenčního řízení, s vyznačením právní moci. V případě, že bude rozhodnuto o způsobu řešení úpadku, bude Kupující postupovat v souladu s Insolvenčním zákonem.</w:t>
      </w:r>
    </w:p>
    <w:p w:rsidR="007B1761" w:rsidRPr="00787D58" w:rsidRDefault="007B1761" w:rsidP="00102471">
      <w:pPr>
        <w:pStyle w:val="lnek"/>
        <w:spacing w:before="24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87D58" w:rsidRDefault="00AE3CC7" w:rsidP="00E322F9">
      <w:pPr>
        <w:pStyle w:val="Odstavec2"/>
        <w:rPr>
          <w:rFonts w:cs="Arial"/>
        </w:rPr>
      </w:pPr>
      <w:r w:rsidRPr="00787D58">
        <w:rPr>
          <w:rFonts w:cs="Arial"/>
        </w:rPr>
        <w:t xml:space="preserve">Předání a převzetí </w:t>
      </w:r>
      <w:r w:rsidR="000B5466" w:rsidRPr="00787D58">
        <w:rPr>
          <w:rFonts w:cs="Arial"/>
        </w:rPr>
        <w:t>Předmětu plnění</w:t>
      </w:r>
      <w:r w:rsidRPr="00787D58">
        <w:rPr>
          <w:rFonts w:cs="Arial"/>
        </w:rPr>
        <w:t xml:space="preserve"> se uskuteční </w:t>
      </w:r>
      <w:r w:rsidR="00E322F9" w:rsidRPr="00787D58">
        <w:rPr>
          <w:rFonts w:cs="Arial"/>
        </w:rPr>
        <w:t xml:space="preserve">vždy </w:t>
      </w:r>
      <w:r w:rsidR="003D4A71" w:rsidRPr="00787D58">
        <w:rPr>
          <w:rFonts w:cs="Arial"/>
        </w:rPr>
        <w:t>při</w:t>
      </w:r>
      <w:r w:rsidR="00E322F9" w:rsidRPr="00787D58">
        <w:rPr>
          <w:rFonts w:cs="Arial"/>
        </w:rPr>
        <w:t xml:space="preserve"> řádném do</w:t>
      </w:r>
      <w:r w:rsidR="00590290" w:rsidRPr="00787D58">
        <w:rPr>
          <w:rFonts w:cs="Arial"/>
        </w:rPr>
        <w:t xml:space="preserve">dání </w:t>
      </w:r>
      <w:r w:rsidR="009B2AF0">
        <w:rPr>
          <w:rFonts w:cs="Arial"/>
        </w:rPr>
        <w:t xml:space="preserve">zboží, resp. po dokončení Předmětu plnění a zprovoznění zboží (v případě požadavků na instalaci, montáž atd.) </w:t>
      </w:r>
      <w:r w:rsidR="00590290" w:rsidRPr="00787D58">
        <w:rPr>
          <w:rFonts w:cs="Arial"/>
        </w:rPr>
        <w:t>dle každé jednotlivé dílčí smlouvy</w:t>
      </w:r>
      <w:r w:rsidR="00E322F9" w:rsidRPr="00787D58">
        <w:rPr>
          <w:rFonts w:cs="Arial"/>
        </w:rPr>
        <w:t>.</w:t>
      </w:r>
    </w:p>
    <w:p w:rsidR="007A7780" w:rsidRPr="00787D58" w:rsidRDefault="007A7780" w:rsidP="007A7780">
      <w:pPr>
        <w:pStyle w:val="Odstavec2"/>
        <w:rPr>
          <w:rFonts w:cs="Arial"/>
        </w:rPr>
      </w:pPr>
      <w:r w:rsidRPr="00787D58">
        <w:t>Za splnění dílčí smlouvy Prodávajícím se považuje v souladu s touto Smlouvou a na základě požadavků Kupujícího podle této Smlouvy předání bezvadného, nového a nepoužitého Předmětu plnění v místě plnění, kterým je určené dodací místo konkretizované v objednávce, a převzetí bezvadného, nového a nepoužitého Předmětu plnění v místě plnění zástupcem Kupujícího oprávněného jednat za Kupujícího a současným podpisem dodacího dokladu</w:t>
      </w:r>
      <w:r w:rsidR="009B2AF0">
        <w:t xml:space="preserve"> a protokolu o předání a převzetí v případě, kdy součástí Předmětu plnění je i instalace, montáž a související činnosti prováděné Prodávajícím</w:t>
      </w:r>
      <w:r w:rsidRPr="00787D58">
        <w:t>.  Dodacím dokladem se rozumí dodací list, přičemž pro každou dodávku bude vystaven vždy samostatný dodací list. Dodací list/y budou tvořit přílohu faktur/y vystavené Prodávajícím na základě a dle této Smlouvy.</w:t>
      </w:r>
    </w:p>
    <w:p w:rsidR="007A7780" w:rsidRPr="00787D58" w:rsidRDefault="007A7780" w:rsidP="007A7780">
      <w:pPr>
        <w:pStyle w:val="Odstavec2"/>
        <w:rPr>
          <w:rFonts w:cs="Arial"/>
        </w:rPr>
      </w:pPr>
      <w:r w:rsidRPr="00787D58">
        <w:t xml:space="preserve">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 </w:t>
      </w:r>
      <w:r w:rsidR="009B2AF0">
        <w:t xml:space="preserve">ve stanovených případech </w:t>
      </w:r>
      <w:r w:rsidRPr="00787D58">
        <w:t xml:space="preserve">podpisem </w:t>
      </w:r>
      <w:r w:rsidR="009B2AF0">
        <w:t xml:space="preserve">samostatného </w:t>
      </w:r>
      <w:r w:rsidRPr="00787D58">
        <w:t>předávacího protokolu</w:t>
      </w:r>
      <w:r w:rsidR="009B2AF0">
        <w:t xml:space="preserve"> (tj. protokolu o předání a převzetí)</w:t>
      </w:r>
      <w:r w:rsidRPr="00787D58">
        <w:t xml:space="preserve"> oběma smluvními stranami.</w:t>
      </w:r>
    </w:p>
    <w:p w:rsidR="009B2AF0" w:rsidRPr="00787D58" w:rsidRDefault="007A7780" w:rsidP="00E029CD">
      <w:pPr>
        <w:pStyle w:val="Odstavec2"/>
      </w:pPr>
      <w:r w:rsidRPr="00787D58">
        <w:t>Kupující není k převzetí Předmětu plnění či jeho části povinen, bude-li Předmět plnění mít zjevné vady. V případě převzetí Předmětu plnění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 ceny (podle požadavku Kupujícího v reklamaci vad).</w:t>
      </w:r>
    </w:p>
    <w:p w:rsidR="007A7780" w:rsidRPr="00787D58" w:rsidRDefault="007A7780" w:rsidP="007A7780">
      <w:pPr>
        <w:pStyle w:val="Odstavec2"/>
      </w:pPr>
      <w:r w:rsidRPr="00787D58">
        <w:lastRenderedPageBreak/>
        <w:t>Nebezpečí nahodilé škody na Předmětu plnění přechází na Kupujícího v okamžiku realizované přejímky Předmětu plnění od Prodávajícího v dohodnutém místě plnění.</w:t>
      </w:r>
    </w:p>
    <w:p w:rsidR="007A7780" w:rsidRPr="00787D58" w:rsidRDefault="007A7780" w:rsidP="007A7780">
      <w:pPr>
        <w:pStyle w:val="Odstavec2"/>
      </w:pPr>
      <w:r w:rsidRPr="00787D58">
        <w:t>Vlastnické právo k dodanému Předmětu plnění přechází na Kupujícího, tj. Kupující nabývá vlastnické právo fyzickým dodáním a převzetím Předmětu plnění Kupujícím v místě plnění.</w:t>
      </w:r>
    </w:p>
    <w:p w:rsidR="007A7780" w:rsidRPr="00787D58" w:rsidRDefault="007A7780" w:rsidP="007A7780">
      <w:pPr>
        <w:pStyle w:val="Odstavec2"/>
      </w:pPr>
      <w:bookmarkStart w:id="7" w:name="_Ref146521786"/>
      <w:r w:rsidRPr="00787D58">
        <w:t>Předmět plnění smlouvy musí splňovat</w:t>
      </w:r>
      <w:bookmarkEnd w:id="7"/>
      <w:r w:rsidRPr="00787D58">
        <w:t xml:space="preserve"> požadavky na bezpečnost a ochranu zdraví, požární ochranu a ochranu životního prostředí v souladu s platnou legislativou.</w:t>
      </w:r>
    </w:p>
    <w:p w:rsidR="009B2AF0" w:rsidRPr="00787D58" w:rsidRDefault="007A7780" w:rsidP="0054381F">
      <w:pPr>
        <w:pStyle w:val="Odstavec2"/>
      </w:pPr>
      <w:r w:rsidRPr="00787D58">
        <w:t>Prodávající je povinen Kupujícímu předat s Předmětem plnění vždy doklady nutné k převzetí a užívání zboží</w:t>
      </w:r>
      <w:r w:rsidR="009B2AF0">
        <w:t>, a to v českém jazyce</w:t>
      </w:r>
      <w:r w:rsidRPr="00787D58">
        <w:t>.</w:t>
      </w:r>
      <w:r w:rsidR="009B2AF0">
        <w:t xml:space="preserve"> Jedná se zejména o návody k údržbě a obsluze, prohlášení o shodě, záruční listy apod.</w:t>
      </w:r>
    </w:p>
    <w:p w:rsidR="00CD1BFE" w:rsidRPr="00787D58" w:rsidRDefault="00CD1BFE" w:rsidP="00B64483">
      <w:pPr>
        <w:pStyle w:val="lnek"/>
        <w:spacing w:before="240"/>
        <w:ind w:left="17"/>
        <w:rPr>
          <w:rFonts w:cs="Arial"/>
        </w:rPr>
      </w:pPr>
      <w:r w:rsidRPr="00787D58">
        <w:rPr>
          <w:rFonts w:eastAsiaTheme="minorEastAsia" w:cs="Arial"/>
        </w:rPr>
        <w:t>Záruka</w:t>
      </w:r>
      <w:r w:rsidRPr="00787D58">
        <w:rPr>
          <w:rFonts w:cs="Arial"/>
        </w:rPr>
        <w:t xml:space="preserve"> a záruční doba</w:t>
      </w:r>
    </w:p>
    <w:p w:rsidR="00CD1BFE" w:rsidRPr="00787D58" w:rsidRDefault="00CD1BFE" w:rsidP="00CD1BFE">
      <w:pPr>
        <w:pStyle w:val="Odstavec2"/>
        <w:rPr>
          <w:rFonts w:cs="Arial"/>
        </w:rPr>
      </w:pPr>
      <w:r w:rsidRPr="00787D58">
        <w:rPr>
          <w:rFonts w:cs="Arial"/>
        </w:rPr>
        <w:t xml:space="preserve">Záruční doba </w:t>
      </w:r>
      <w:r w:rsidR="0054381F">
        <w:rPr>
          <w:rFonts w:cs="Arial"/>
        </w:rPr>
        <w:t>Předmětu plnění</w:t>
      </w:r>
      <w:r w:rsidR="00590290" w:rsidRPr="00787D58">
        <w:rPr>
          <w:rFonts w:cs="Arial"/>
        </w:rPr>
        <w:t xml:space="preserve"> se</w:t>
      </w:r>
      <w:r w:rsidRPr="00787D58">
        <w:rPr>
          <w:rFonts w:cs="Arial"/>
        </w:rPr>
        <w:t xml:space="preserve"> sjednává v délce trvání </w:t>
      </w:r>
      <w:r w:rsidR="00CB5803">
        <w:rPr>
          <w:rFonts w:cs="Arial"/>
        </w:rPr>
        <w:t>24</w:t>
      </w:r>
      <w:r w:rsidR="000A0125" w:rsidRPr="00787D58">
        <w:rPr>
          <w:rFonts w:cs="Arial"/>
        </w:rPr>
        <w:t xml:space="preserve"> </w:t>
      </w:r>
      <w:r w:rsidRPr="00787D58">
        <w:rPr>
          <w:rFonts w:cs="Arial"/>
        </w:rPr>
        <w:t>měsíců.</w:t>
      </w:r>
    </w:p>
    <w:p w:rsidR="003D4A71" w:rsidRPr="00787D58" w:rsidRDefault="003D4A71" w:rsidP="00CD1BFE">
      <w:pPr>
        <w:pStyle w:val="Odstavec2"/>
        <w:rPr>
          <w:rFonts w:cs="Arial"/>
        </w:rPr>
      </w:pPr>
      <w:r w:rsidRPr="00787D58">
        <w:rPr>
          <w:rFonts w:cs="Arial"/>
        </w:rPr>
        <w:t>Prodávající je vadu uplatněnou reklamací povinen odstranit nebo dodat novou věc, pokud vadu nelze včas odstranit, nejpozději do</w:t>
      </w:r>
      <w:r w:rsidR="00511200" w:rsidRPr="00787D58">
        <w:rPr>
          <w:rFonts w:cs="Arial"/>
        </w:rPr>
        <w:t xml:space="preserve"> 24 hodin od doručení oznámení Prodávajícímu</w:t>
      </w:r>
      <w:r w:rsidRPr="00787D58">
        <w:rPr>
          <w:rFonts w:cs="Arial"/>
        </w:rPr>
        <w:t>, nedohodnou-li se strany jinak.</w:t>
      </w:r>
      <w:r w:rsidR="00C523BA" w:rsidRPr="00787D58">
        <w:rPr>
          <w:rFonts w:cs="Arial"/>
        </w:rPr>
        <w:t xml:space="preserve"> </w:t>
      </w:r>
    </w:p>
    <w:p w:rsidR="00216448" w:rsidRDefault="00C523BA" w:rsidP="00216448">
      <w:pPr>
        <w:pStyle w:val="Odstavec2"/>
        <w:rPr>
          <w:rFonts w:cs="Arial"/>
        </w:rPr>
      </w:pPr>
      <w:r w:rsidRPr="00787D58">
        <w:rPr>
          <w:rFonts w:cs="Arial"/>
        </w:rPr>
        <w:t>Reklamace bude provedena oznámením (osobním jednáním, písemně nebo telef</w:t>
      </w:r>
      <w:r w:rsidR="00511200" w:rsidRPr="00787D58">
        <w:rPr>
          <w:rFonts w:cs="Arial"/>
        </w:rPr>
        <w:t>onicky), v němž bude popsána vada, příp. vady a jejich projevy.</w:t>
      </w:r>
      <w:r w:rsidRPr="00787D58">
        <w:rPr>
          <w:rFonts w:cs="Arial"/>
        </w:rPr>
        <w:t xml:space="preserve"> </w:t>
      </w:r>
      <w:r w:rsidR="00590290" w:rsidRPr="00787D58">
        <w:rPr>
          <w:rFonts w:cs="Arial"/>
        </w:rPr>
        <w:t>Prodávající</w:t>
      </w:r>
      <w:r w:rsidR="00216448" w:rsidRPr="00787D58">
        <w:rPr>
          <w:rFonts w:cs="Arial"/>
        </w:rPr>
        <w:t xml:space="preserve"> přijímá písemné reklamace vad na poštovní adrese: </w:t>
      </w:r>
      <w:r w:rsidR="00CB5803" w:rsidRPr="00CB5803">
        <w:rPr>
          <w:rFonts w:cs="Arial"/>
          <w:highlight w:val="cyan"/>
        </w:rPr>
        <w:t>…</w:t>
      </w:r>
      <w:proofErr w:type="gramStart"/>
      <w:r w:rsidR="00CB5803" w:rsidRPr="00CB5803">
        <w:rPr>
          <w:rFonts w:cs="Arial"/>
          <w:highlight w:val="cyan"/>
        </w:rPr>
        <w:t>…...</w:t>
      </w:r>
      <w:r w:rsidR="001B57E6">
        <w:rPr>
          <w:rFonts w:cs="Arial"/>
        </w:rPr>
        <w:t xml:space="preserve"> nebo</w:t>
      </w:r>
      <w:proofErr w:type="gramEnd"/>
      <w:r w:rsidR="001B57E6">
        <w:rPr>
          <w:rFonts w:cs="Arial"/>
        </w:rPr>
        <w:t xml:space="preserve"> na e-mailové adrese: </w:t>
      </w:r>
      <w:r w:rsidR="00CB5803" w:rsidRPr="00CB5803">
        <w:rPr>
          <w:rFonts w:cs="Arial"/>
          <w:highlight w:val="cyan"/>
        </w:rPr>
        <w:t>………</w:t>
      </w:r>
      <w:r w:rsidR="001B57E6">
        <w:rPr>
          <w:rFonts w:cs="Arial"/>
        </w:rPr>
        <w:t xml:space="preserve">, na které přijímá nahlášení </w:t>
      </w:r>
      <w:r w:rsidR="00216448" w:rsidRPr="00787D58">
        <w:rPr>
          <w:rFonts w:cs="Arial"/>
        </w:rPr>
        <w:t>v</w:t>
      </w:r>
      <w:r w:rsidR="00511200" w:rsidRPr="00787D58">
        <w:rPr>
          <w:rFonts w:cs="Arial"/>
        </w:rPr>
        <w:t>ad 24 hodin denně 7 dní v týdnu.</w:t>
      </w:r>
    </w:p>
    <w:p w:rsidR="0054381F" w:rsidRPr="00A11487" w:rsidRDefault="0054381F" w:rsidP="006A232C">
      <w:pPr>
        <w:pStyle w:val="Odstavec2"/>
        <w:spacing w:after="0"/>
      </w:pPr>
      <w:r w:rsidRPr="00A11487">
        <w:t>Prodávajíc</w:t>
      </w:r>
      <w:r w:rsidR="00A11487" w:rsidRPr="00A11487">
        <w:t>í prohlašuje, že K</w:t>
      </w:r>
      <w:r w:rsidRPr="00A11487">
        <w:t xml:space="preserve">upujícímu poskytne na základě jeho požadavku službu spočívající v zajištění pozáručního servisu v trvání </w:t>
      </w:r>
      <w:r w:rsidR="00102471">
        <w:t>5</w:t>
      </w:r>
      <w:r w:rsidRPr="00A11487">
        <w:t xml:space="preserve"> let ode dne skončení záruční doby</w:t>
      </w:r>
      <w:r w:rsidR="00A11487" w:rsidRPr="00A11487">
        <w:t xml:space="preserve"> za ceny v místě a čase obvyklé</w:t>
      </w:r>
      <w:r w:rsidR="006A232C">
        <w:t>m.</w:t>
      </w:r>
    </w:p>
    <w:p w:rsidR="00216448" w:rsidRPr="00787D58" w:rsidRDefault="00216448" w:rsidP="006A232C">
      <w:pPr>
        <w:pStyle w:val="lnek"/>
        <w:spacing w:before="240"/>
        <w:ind w:left="17"/>
        <w:rPr>
          <w:rFonts w:cs="Arial"/>
        </w:rPr>
      </w:pPr>
      <w:r w:rsidRPr="00787D58">
        <w:rPr>
          <w:rFonts w:cs="Arial"/>
        </w:rPr>
        <w:t xml:space="preserve">Pojištění </w:t>
      </w:r>
      <w:r w:rsidR="00EC4DD1" w:rsidRPr="00787D58">
        <w:rPr>
          <w:rFonts w:cs="Arial"/>
        </w:rPr>
        <w:t>Prodávajícího</w:t>
      </w:r>
    </w:p>
    <w:p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prohlašuje, že má ke dni podpisu Smlouvy platně </w:t>
      </w:r>
      <w:r w:rsidR="00216448" w:rsidRPr="00787D58">
        <w:rPr>
          <w:rFonts w:cs="Arial"/>
          <w:iCs/>
        </w:rPr>
        <w:t>uzavřeno příslušné pojištění</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590290" w:rsidP="00280022">
      <w:pPr>
        <w:pStyle w:val="Odstavec2"/>
        <w:rPr>
          <w:rFonts w:cs="Arial"/>
        </w:rPr>
      </w:pPr>
      <w:r w:rsidRPr="00787D58">
        <w:rPr>
          <w:rFonts w:cs="Arial"/>
          <w:iCs/>
        </w:rPr>
        <w:t>Prodávající</w:t>
      </w:r>
      <w:r w:rsidR="00280022" w:rsidRPr="00787D58">
        <w:rPr>
          <w:rFonts w:cs="Arial"/>
          <w:iCs/>
        </w:rPr>
        <w:t xml:space="preserve"> předloží </w:t>
      </w:r>
      <w:r w:rsidRPr="00787D58">
        <w:rPr>
          <w:rFonts w:cs="Arial"/>
          <w:iCs/>
        </w:rPr>
        <w:t>Kupujícímu</w:t>
      </w:r>
      <w:r w:rsidR="00280022" w:rsidRPr="00787D58">
        <w:rPr>
          <w:rFonts w:cs="Arial"/>
          <w:iCs/>
        </w:rPr>
        <w:t xml:space="preserve"> originál pojistné smlouvy před podpisem Smlouvy s tím, že </w:t>
      </w:r>
      <w:r w:rsidRPr="00787D58">
        <w:rPr>
          <w:rFonts w:cs="Arial"/>
          <w:iCs/>
        </w:rPr>
        <w:t>Kupující</w:t>
      </w:r>
      <w:r w:rsidR="00280022" w:rsidRPr="00787D58">
        <w:rPr>
          <w:rFonts w:cs="Arial"/>
          <w:iCs/>
        </w:rPr>
        <w:t xml:space="preserve"> je oprávněn si udělat kopii předloženého originálu pojistné smlouvy.</w:t>
      </w:r>
    </w:p>
    <w:p w:rsidR="00280022" w:rsidRPr="00787D58" w:rsidRDefault="00280022" w:rsidP="00280022">
      <w:pPr>
        <w:pStyle w:val="Odstavec2"/>
        <w:rPr>
          <w:rFonts w:cs="Arial"/>
        </w:rPr>
      </w:pPr>
      <w:r w:rsidRPr="00787D58">
        <w:rPr>
          <w:rFonts w:cs="Arial"/>
          <w:iCs/>
        </w:rPr>
        <w:t xml:space="preserve">Nezajistí-li </w:t>
      </w:r>
      <w:r w:rsidR="00590290" w:rsidRPr="00787D58">
        <w:rPr>
          <w:rFonts w:cs="Arial"/>
          <w:iCs/>
        </w:rPr>
        <w:t>Prodávající</w:t>
      </w:r>
      <w:r w:rsidRPr="00787D58">
        <w:rPr>
          <w:rFonts w:cs="Arial"/>
          <w:iCs/>
        </w:rPr>
        <w:t xml:space="preserve"> nepřetržité trvání pojištění v dohodnutém rozsahu po dohodnutou dobu, </w:t>
      </w:r>
      <w:r w:rsidR="002411E1">
        <w:rPr>
          <w:rFonts w:cs="Arial"/>
          <w:iCs/>
        </w:rPr>
        <w:t xml:space="preserve">tj. po dobu trvání této Smlouvy a dílčích smluv </w:t>
      </w:r>
      <w:r w:rsidRPr="00787D58">
        <w:rPr>
          <w:rFonts w:cs="Arial"/>
          <w:iCs/>
        </w:rPr>
        <w:t xml:space="preserve">je </w:t>
      </w:r>
      <w:r w:rsidR="00590290" w:rsidRPr="00787D58">
        <w:rPr>
          <w:rFonts w:cs="Arial"/>
          <w:iCs/>
        </w:rPr>
        <w:t>Kupující</w:t>
      </w:r>
      <w:r w:rsidRPr="00787D58">
        <w:rPr>
          <w:rFonts w:cs="Arial"/>
          <w:iCs/>
        </w:rPr>
        <w:t xml:space="preserve"> oprávněn uzavřít a udržovat takové pojištění sám. Náklady vzniklé v souvislosti s takovým pojištěním je </w:t>
      </w:r>
      <w:r w:rsidR="00590290" w:rsidRPr="00787D58">
        <w:rPr>
          <w:rFonts w:cs="Arial"/>
          <w:iCs/>
        </w:rPr>
        <w:t>Kupující oprávněn započíst proti jakékoliv pohledávce Prodávajícího vůči Kupujícímu</w:t>
      </w:r>
      <w:r w:rsidRPr="00787D58">
        <w:rPr>
          <w:rFonts w:cs="Arial"/>
          <w:iCs/>
        </w:rPr>
        <w:t>.</w:t>
      </w:r>
    </w:p>
    <w:p w:rsidR="00280022" w:rsidRPr="00787D58" w:rsidRDefault="00280022" w:rsidP="00B64483">
      <w:pPr>
        <w:pStyle w:val="lnek"/>
        <w:spacing w:before="240"/>
        <w:ind w:left="17"/>
        <w:rPr>
          <w:rFonts w:cs="Arial"/>
        </w:rPr>
      </w:pPr>
      <w:r w:rsidRPr="00787D58">
        <w:rPr>
          <w:rFonts w:cs="Arial"/>
        </w:rPr>
        <w:t>Smluvní pokuty a úrok z prodlení</w:t>
      </w:r>
    </w:p>
    <w:p w:rsidR="00280022" w:rsidRPr="00787D58" w:rsidRDefault="00280022" w:rsidP="00280022">
      <w:pPr>
        <w:pStyle w:val="Odstavec2"/>
        <w:rPr>
          <w:rFonts w:cs="Arial"/>
        </w:rPr>
      </w:pPr>
      <w:r w:rsidRPr="00787D58">
        <w:rPr>
          <w:rFonts w:cs="Arial"/>
        </w:rPr>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rsidR="00280022" w:rsidRPr="00787D58" w:rsidRDefault="00280022" w:rsidP="00280022">
      <w:pPr>
        <w:pStyle w:val="Odstavec2"/>
        <w:rPr>
          <w:rFonts w:cs="Arial"/>
        </w:rPr>
      </w:pPr>
      <w:r w:rsidRPr="00787D58">
        <w:rPr>
          <w:rFonts w:cs="Arial"/>
          <w:bCs/>
        </w:rPr>
        <w:t xml:space="preserve">Bude-li </w:t>
      </w:r>
      <w:r w:rsidR="00590290" w:rsidRPr="00787D58">
        <w:rPr>
          <w:rFonts w:cs="Arial"/>
          <w:bCs/>
        </w:rPr>
        <w:t>Prodávající</w:t>
      </w:r>
      <w:r w:rsidRPr="00787D58">
        <w:rPr>
          <w:rFonts w:cs="Arial"/>
          <w:bCs/>
        </w:rPr>
        <w:t xml:space="preserve"> v prodlení se splněním dohodnutého termínu předání </w:t>
      </w:r>
      <w:r w:rsidR="002411E1">
        <w:rPr>
          <w:rFonts w:cs="Arial"/>
          <w:bCs/>
        </w:rPr>
        <w:t>Předmětu plnění</w:t>
      </w:r>
      <w:r w:rsidRPr="00787D58">
        <w:rPr>
          <w:rFonts w:cs="Arial"/>
          <w:bCs/>
        </w:rPr>
        <w:t xml:space="preserve">, je </w:t>
      </w:r>
      <w:r w:rsidR="00590290" w:rsidRPr="00787D58">
        <w:rPr>
          <w:rFonts w:cs="Arial"/>
          <w:bCs/>
        </w:rPr>
        <w:t>Kupující</w:t>
      </w:r>
      <w:r w:rsidRPr="00787D58">
        <w:rPr>
          <w:rFonts w:cs="Arial"/>
          <w:bCs/>
        </w:rPr>
        <w:t xml:space="preserve"> oprávněn požadovat po </w:t>
      </w:r>
      <w:r w:rsidR="00590290" w:rsidRPr="00787D58">
        <w:rPr>
          <w:rFonts w:cs="Arial"/>
          <w:bCs/>
        </w:rPr>
        <w:t>Prodávajícím</w:t>
      </w:r>
      <w:r w:rsidRPr="00787D58">
        <w:rPr>
          <w:rFonts w:cs="Arial"/>
          <w:bCs/>
        </w:rPr>
        <w:t xml:space="preserve"> úhradu smluvní pokuty ve výši </w:t>
      </w:r>
      <w:r w:rsidR="00443D70" w:rsidRPr="00787D58">
        <w:rPr>
          <w:rFonts w:cs="Arial"/>
          <w:bCs/>
        </w:rPr>
        <w:t>0,5</w:t>
      </w:r>
      <w:r w:rsidRPr="00787D58">
        <w:rPr>
          <w:rFonts w:cs="Arial"/>
          <w:bCs/>
        </w:rPr>
        <w:t xml:space="preserve"> % z </w:t>
      </w:r>
      <w:r w:rsidR="00590290" w:rsidRPr="00787D58">
        <w:rPr>
          <w:rFonts w:cs="Arial"/>
          <w:bCs/>
        </w:rPr>
        <w:t>ceny</w:t>
      </w:r>
      <w:r w:rsidRPr="00787D58">
        <w:rPr>
          <w:rFonts w:cs="Arial"/>
          <w:bCs/>
        </w:rPr>
        <w:t xml:space="preserve"> </w:t>
      </w:r>
      <w:r w:rsidR="00195C38">
        <w:rPr>
          <w:rFonts w:cs="Arial"/>
          <w:bCs/>
        </w:rPr>
        <w:t xml:space="preserve">Předmětu </w:t>
      </w:r>
      <w:r w:rsidR="00590290" w:rsidRPr="00787D58">
        <w:rPr>
          <w:rFonts w:cs="Arial"/>
          <w:bCs/>
        </w:rPr>
        <w:t>plnění, se kterým je Prodávající v prodlení,</w:t>
      </w:r>
      <w:r w:rsidRPr="00787D58">
        <w:rPr>
          <w:rFonts w:cs="Arial"/>
          <w:bCs/>
        </w:rPr>
        <w:t xml:space="preserve"> za </w:t>
      </w:r>
      <w:proofErr w:type="gramStart"/>
      <w:r w:rsidRPr="00787D58">
        <w:rPr>
          <w:rFonts w:cs="Arial"/>
          <w:bCs/>
        </w:rPr>
        <w:t>každý  započatý</w:t>
      </w:r>
      <w:proofErr w:type="gramEnd"/>
      <w:r w:rsidRPr="00787D58">
        <w:rPr>
          <w:rFonts w:cs="Arial"/>
          <w:bCs/>
        </w:rPr>
        <w:t xml:space="preserve"> den prodlení.</w:t>
      </w:r>
    </w:p>
    <w:p w:rsidR="00280022" w:rsidRPr="00787D58" w:rsidRDefault="00280022" w:rsidP="00280022">
      <w:pPr>
        <w:pStyle w:val="Odstavec2"/>
        <w:rPr>
          <w:rFonts w:cs="Arial"/>
        </w:rPr>
      </w:pPr>
      <w:r w:rsidRPr="00787D58">
        <w:rPr>
          <w:rFonts w:cs="Arial"/>
          <w:bCs/>
        </w:rPr>
        <w:t>Pokud</w:t>
      </w:r>
      <w:r w:rsidRPr="00787D58">
        <w:rPr>
          <w:rFonts w:cs="Arial"/>
        </w:rPr>
        <w:t xml:space="preserve"> </w:t>
      </w:r>
      <w:r w:rsidR="003D4A71" w:rsidRPr="00787D58">
        <w:rPr>
          <w:rFonts w:cs="Arial"/>
        </w:rPr>
        <w:t>Prodávající</w:t>
      </w:r>
      <w:r w:rsidRPr="00787D58">
        <w:rPr>
          <w:rFonts w:cs="Arial"/>
        </w:rPr>
        <w:t xml:space="preserve"> neodstraní vady zjištěné při </w:t>
      </w:r>
      <w:r w:rsidR="00590290" w:rsidRPr="00787D58">
        <w:rPr>
          <w:rFonts w:cs="Arial"/>
        </w:rPr>
        <w:t>převzetí Předmětu plnění</w:t>
      </w:r>
      <w:r w:rsidRPr="00787D58">
        <w:rPr>
          <w:rFonts w:cs="Arial"/>
        </w:rPr>
        <w:t xml:space="preserve"> v dohodnutém termínu, je </w:t>
      </w:r>
      <w:r w:rsidR="00590290" w:rsidRPr="00787D58">
        <w:rPr>
          <w:rFonts w:cs="Arial"/>
        </w:rPr>
        <w:t>Kupující</w:t>
      </w:r>
      <w:r w:rsidRPr="00787D58">
        <w:rPr>
          <w:rFonts w:cs="Arial"/>
        </w:rPr>
        <w:t xml:space="preserve"> oprávněn požadovat po </w:t>
      </w:r>
      <w:r w:rsidR="00590290" w:rsidRPr="00787D58">
        <w:rPr>
          <w:rFonts w:cs="Arial"/>
        </w:rPr>
        <w:t>Prodávajícím</w:t>
      </w:r>
      <w:r w:rsidRPr="00787D58">
        <w:rPr>
          <w:rFonts w:cs="Arial"/>
        </w:rPr>
        <w:t xml:space="preserve"> úhradu smluvní pokuty</w:t>
      </w:r>
      <w:r w:rsidR="00DC7BBF">
        <w:rPr>
          <w:rFonts w:cs="Arial"/>
        </w:rPr>
        <w:t xml:space="preserve"> 5</w:t>
      </w:r>
      <w:r w:rsidR="00443D70" w:rsidRPr="00787D58">
        <w:rPr>
          <w:rFonts w:cs="Arial"/>
        </w:rPr>
        <w:t>.000</w:t>
      </w:r>
      <w:r w:rsidRPr="00787D58">
        <w:rPr>
          <w:rFonts w:cs="Arial"/>
        </w:rPr>
        <w:t>,-</w:t>
      </w:r>
      <w:r w:rsidR="00590290" w:rsidRPr="00787D58">
        <w:rPr>
          <w:rFonts w:cs="Arial"/>
        </w:rPr>
        <w:t xml:space="preserve"> Kč za každou</w:t>
      </w:r>
      <w:r w:rsidRPr="00787D58">
        <w:rPr>
          <w:rFonts w:cs="Arial"/>
        </w:rPr>
        <w:t xml:space="preserve"> vadu a za každý </w:t>
      </w:r>
      <w:r w:rsidR="00195C38">
        <w:rPr>
          <w:rFonts w:cs="Arial"/>
        </w:rPr>
        <w:t xml:space="preserve">započatý </w:t>
      </w:r>
      <w:r w:rsidRPr="00787D58">
        <w:rPr>
          <w:rFonts w:cs="Arial"/>
        </w:rPr>
        <w:t>den prodlení.</w:t>
      </w:r>
    </w:p>
    <w:p w:rsidR="00280022" w:rsidRPr="00787D58" w:rsidRDefault="00280022" w:rsidP="00280022">
      <w:pPr>
        <w:pStyle w:val="Odstavec2"/>
        <w:rPr>
          <w:rFonts w:cs="Arial"/>
        </w:rPr>
      </w:pPr>
      <w:r w:rsidRPr="00787D58">
        <w:rPr>
          <w:rFonts w:cs="Arial"/>
          <w:bCs/>
        </w:rPr>
        <w:t>Smluvní pokuta za neodstranění reklamovaných vad v záruční době</w:t>
      </w:r>
    </w:p>
    <w:p w:rsidR="00280022" w:rsidRPr="00787D58" w:rsidRDefault="00280022" w:rsidP="00280022">
      <w:pPr>
        <w:pStyle w:val="Odstavec3"/>
        <w:rPr>
          <w:rFonts w:cs="Arial"/>
        </w:rPr>
      </w:pPr>
      <w:r w:rsidRPr="00787D58">
        <w:rPr>
          <w:rFonts w:cs="Arial"/>
        </w:rPr>
        <w:t xml:space="preserve">Při prodlení se splněním dohodnutého termínu odstranění reklamované vady je </w:t>
      </w:r>
      <w:r w:rsidR="00590290" w:rsidRPr="00787D58">
        <w:rPr>
          <w:rFonts w:cs="Arial"/>
        </w:rPr>
        <w:t>Kupující</w:t>
      </w:r>
      <w:r w:rsidRPr="00787D58">
        <w:rPr>
          <w:rFonts w:cs="Arial"/>
        </w:rPr>
        <w:t xml:space="preserve"> oprávněn po </w:t>
      </w:r>
      <w:r w:rsidR="00590290" w:rsidRPr="00787D58">
        <w:rPr>
          <w:rFonts w:cs="Arial"/>
        </w:rPr>
        <w:t>Prodávajícím</w:t>
      </w:r>
      <w:r w:rsidRPr="00787D58">
        <w:rPr>
          <w:rFonts w:cs="Arial"/>
        </w:rPr>
        <w:t xml:space="preserve"> požadovat úhradu smluvní pokuty ve výši </w:t>
      </w:r>
      <w:r w:rsidR="00DC7BBF">
        <w:rPr>
          <w:rFonts w:cs="Arial"/>
        </w:rPr>
        <w:t>5</w:t>
      </w:r>
      <w:r w:rsidR="00443D70" w:rsidRPr="00787D58">
        <w:rPr>
          <w:rFonts w:cs="Arial"/>
        </w:rPr>
        <w:t>.000</w:t>
      </w:r>
      <w:r w:rsidRPr="00787D58">
        <w:rPr>
          <w:rFonts w:cs="Arial"/>
        </w:rPr>
        <w:t xml:space="preserve">,- Kč za každou vadu a </w:t>
      </w:r>
      <w:r w:rsidR="00195C38">
        <w:rPr>
          <w:rFonts w:cs="Arial"/>
        </w:rPr>
        <w:t xml:space="preserve">za každý započatý </w:t>
      </w:r>
      <w:r w:rsidRPr="00787D58">
        <w:rPr>
          <w:rFonts w:cs="Arial"/>
        </w:rPr>
        <w:t>den prodlení.</w:t>
      </w:r>
    </w:p>
    <w:p w:rsidR="00655C3C" w:rsidRPr="00787D58" w:rsidRDefault="00655C3C" w:rsidP="00655C3C">
      <w:pPr>
        <w:pStyle w:val="Odstavec2"/>
        <w:rPr>
          <w:rFonts w:cs="Arial"/>
        </w:rPr>
      </w:pPr>
      <w:r w:rsidRPr="00787D58">
        <w:rPr>
          <w:rFonts w:cs="Arial"/>
        </w:rPr>
        <w:lastRenderedPageBreak/>
        <w:t>Smluvní pokutu vyúčtuje oprávněná Smluvní strana povinné Smluvní straně písemnou formou.</w:t>
      </w:r>
    </w:p>
    <w:p w:rsidR="00655C3C" w:rsidRPr="00787D58" w:rsidRDefault="00655C3C" w:rsidP="00655C3C">
      <w:pPr>
        <w:pStyle w:val="Odstavec2"/>
        <w:rPr>
          <w:rFonts w:cs="Arial"/>
        </w:rPr>
      </w:pPr>
      <w:r w:rsidRPr="00787D58">
        <w:rPr>
          <w:rFonts w:cs="Arial"/>
          <w:iCs/>
        </w:rPr>
        <w:t>Ve vyúčtování musí být uvedeno ustanovení Smlouvy, které k vyúčtování smluvní pokuty opravňuje a způsob výpočtu celkové výše smluvní pokuty.</w:t>
      </w:r>
    </w:p>
    <w:p w:rsidR="00655C3C" w:rsidRPr="00787D58" w:rsidRDefault="00655C3C" w:rsidP="00655C3C">
      <w:pPr>
        <w:pStyle w:val="Odstavec2"/>
        <w:rPr>
          <w:rFonts w:cs="Arial"/>
        </w:rPr>
      </w:pPr>
      <w:r w:rsidRPr="00787D58">
        <w:rPr>
          <w:rFonts w:cs="Arial"/>
          <w:iCs/>
        </w:rPr>
        <w:t>Povinná Smluvní strana je povinna uhradit vyúčtované smluvní pokuty nejpozději do 30 dnů ode dne obdržení příslušného vyúčtování.</w:t>
      </w:r>
    </w:p>
    <w:p w:rsidR="00655C3C" w:rsidRPr="00787D58" w:rsidRDefault="00655C3C" w:rsidP="00655C3C">
      <w:pPr>
        <w:pStyle w:val="Odstavec2"/>
        <w:rPr>
          <w:rFonts w:cs="Arial"/>
        </w:rPr>
      </w:pPr>
      <w:r w:rsidRPr="00787D58">
        <w:rPr>
          <w:rFonts w:cs="Arial"/>
          <w:iCs/>
        </w:rPr>
        <w:t xml:space="preserve">Zaplacením jakékoli smluvní pokuty není dotčeno právo </w:t>
      </w:r>
      <w:r w:rsidR="005A6566" w:rsidRPr="00787D58">
        <w:rPr>
          <w:rFonts w:cs="Arial"/>
          <w:iCs/>
        </w:rPr>
        <w:t>Kupujícího</w:t>
      </w:r>
      <w:r w:rsidRPr="00787D58">
        <w:rPr>
          <w:rFonts w:cs="Arial"/>
          <w:iCs/>
        </w:rPr>
        <w:t xml:space="preserve"> požadovat na </w:t>
      </w:r>
      <w:r w:rsidR="005A6566" w:rsidRPr="00787D58">
        <w:rPr>
          <w:rFonts w:cs="Arial"/>
          <w:iCs/>
        </w:rPr>
        <w:t>Prodávajícím</w:t>
      </w:r>
      <w:r w:rsidRPr="00787D58">
        <w:rPr>
          <w:rFonts w:cs="Arial"/>
          <w:iCs/>
        </w:rPr>
        <w:t xml:space="preserve"> náhradu škody, a to v plném rozsahu.</w:t>
      </w:r>
    </w:p>
    <w:p w:rsidR="00655C3C" w:rsidRPr="00787D58" w:rsidRDefault="00C523BA" w:rsidP="00B64483">
      <w:pPr>
        <w:pStyle w:val="lnek"/>
        <w:spacing w:before="240"/>
        <w:ind w:left="17"/>
        <w:rPr>
          <w:rFonts w:cs="Arial"/>
          <w:iCs/>
        </w:rPr>
      </w:pPr>
      <w:r w:rsidRPr="00787D58">
        <w:rPr>
          <w:rFonts w:cs="Arial"/>
          <w:iCs/>
        </w:rPr>
        <w:t>Trvání</w:t>
      </w:r>
      <w:r w:rsidR="00371E55" w:rsidRPr="00787D58">
        <w:rPr>
          <w:rFonts w:cs="Arial"/>
          <w:iCs/>
        </w:rPr>
        <w:t xml:space="preserve"> smlouvy a z</w:t>
      </w:r>
      <w:r w:rsidR="00655C3C" w:rsidRPr="00787D58">
        <w:rPr>
          <w:rFonts w:cs="Arial"/>
          <w:iCs/>
        </w:rPr>
        <w:t>ávěrečná ujednání</w:t>
      </w:r>
    </w:p>
    <w:p w:rsidR="002411E1" w:rsidRPr="00EB4CE7" w:rsidRDefault="00C523BA" w:rsidP="002411E1">
      <w:pPr>
        <w:pStyle w:val="Odstavec2"/>
        <w:numPr>
          <w:ilvl w:val="1"/>
          <w:numId w:val="4"/>
        </w:numPr>
        <w:tabs>
          <w:tab w:val="clear" w:pos="1647"/>
          <w:tab w:val="num" w:pos="1080"/>
        </w:tabs>
        <w:ind w:left="567"/>
        <w:rPr>
          <w:rFonts w:cs="Arial"/>
          <w:iCs/>
        </w:rPr>
      </w:pPr>
      <w:r w:rsidRPr="00787D58">
        <w:rPr>
          <w:rFonts w:cs="Arial"/>
          <w:iCs/>
        </w:rPr>
        <w:t xml:space="preserve">Tato Smlouva </w:t>
      </w:r>
      <w:r w:rsidR="002411E1" w:rsidRPr="002411E1">
        <w:rPr>
          <w:rFonts w:cs="Arial"/>
          <w:iCs/>
        </w:rPr>
        <w:t xml:space="preserve">se uzavírá na dobu určitou, a to </w:t>
      </w:r>
      <w:r w:rsidR="002411E1" w:rsidRPr="002411E1">
        <w:rPr>
          <w:rFonts w:cs="Arial"/>
          <w:b/>
          <w:iCs/>
        </w:rPr>
        <w:t>do 3</w:t>
      </w:r>
      <w:r w:rsidR="00F92AB2">
        <w:rPr>
          <w:rFonts w:cs="Arial"/>
          <w:b/>
          <w:iCs/>
        </w:rPr>
        <w:t>1. 12. 2017</w:t>
      </w:r>
      <w:r w:rsidR="007A483B">
        <w:rPr>
          <w:rFonts w:cs="Arial"/>
          <w:b/>
          <w:iCs/>
        </w:rPr>
        <w:t xml:space="preserve"> a/nebo</w:t>
      </w:r>
      <w:r w:rsidR="002270C0">
        <w:rPr>
          <w:rFonts w:cs="Arial"/>
          <w:b/>
          <w:iCs/>
        </w:rPr>
        <w:t xml:space="preserve"> vyčerpání</w:t>
      </w:r>
      <w:r w:rsidR="007A483B">
        <w:rPr>
          <w:rFonts w:cs="Arial"/>
          <w:b/>
          <w:iCs/>
        </w:rPr>
        <w:t>m</w:t>
      </w:r>
      <w:r w:rsidR="002411E1" w:rsidRPr="002411E1">
        <w:rPr>
          <w:rFonts w:cs="Arial"/>
          <w:b/>
          <w:iCs/>
        </w:rPr>
        <w:t xml:space="preserve"> Limitu.</w:t>
      </w:r>
      <w:r w:rsidR="002411E1" w:rsidRPr="002411E1">
        <w:rPr>
          <w:rFonts w:cs="Arial"/>
          <w:iCs/>
        </w:rPr>
        <w:t xml:space="preserve"> Tím není dotčena platnost ani účinnost dílčích smluv, které byly uzavřeny před uplynutím této doby.</w:t>
      </w:r>
    </w:p>
    <w:p w:rsidR="002411E1" w:rsidRPr="00C523BA" w:rsidRDefault="002411E1" w:rsidP="002411E1">
      <w:pPr>
        <w:pStyle w:val="Odstavec3"/>
        <w:numPr>
          <w:ilvl w:val="2"/>
          <w:numId w:val="4"/>
        </w:numPr>
      </w:pPr>
      <w:r>
        <w:t>Tato Smlouva nabývá platnosti dnem uza</w:t>
      </w:r>
      <w:r w:rsidR="00F92AB2">
        <w:t>vření Smlouvy a účinnosti dnem 1. 4</w:t>
      </w:r>
      <w:r>
        <w:t>. 2015</w:t>
      </w:r>
      <w:r w:rsidR="00CF6FEE">
        <w:t>,</w:t>
      </w:r>
      <w:r>
        <w:t xml:space="preserve"> nebo v případě, kdy z jakéhokoliv důvodu nedoj</w:t>
      </w:r>
      <w:r w:rsidR="00F92AB2">
        <w:t>de k uzavření této Smlouvy do 1. 4</w:t>
      </w:r>
      <w:r w:rsidR="00AE52C9">
        <w:t>. 2015</w:t>
      </w:r>
      <w:r>
        <w:t>, platnosti a účinnosti nabývá tato Smlouva dnem, kdy bude Smlouva podepsána zástupci obou Smluvních stran.</w:t>
      </w:r>
    </w:p>
    <w:p w:rsidR="00C523BA" w:rsidRPr="006A232C" w:rsidRDefault="002411E1" w:rsidP="006A232C">
      <w:pPr>
        <w:pStyle w:val="Odstavec2"/>
        <w:numPr>
          <w:ilvl w:val="1"/>
          <w:numId w:val="4"/>
        </w:numPr>
        <w:tabs>
          <w:tab w:val="clear" w:pos="1647"/>
          <w:tab w:val="num" w:pos="1080"/>
        </w:tabs>
        <w:ind w:left="567"/>
        <w:rPr>
          <w:rFonts w:cs="Arial"/>
        </w:rPr>
      </w:pPr>
      <w:r>
        <w:rPr>
          <w:rFonts w:cs="Arial"/>
        </w:rPr>
        <w:t>V souvislosti s dobou trvání Smluvní strany konstatují, že vzhledem k předpokládané hodnotě plnění vyjádřitelné v penězích vyplývající z dílčích smluv uzavřených na základě této Smlouvy je tato Smlouva uzavírána na dobu určito</w:t>
      </w:r>
      <w:r w:rsidR="00F92AB2">
        <w:rPr>
          <w:rFonts w:cs="Arial"/>
        </w:rPr>
        <w:t>u s dobou trvání do 31. 12. 2017</w:t>
      </w:r>
      <w:r>
        <w:rPr>
          <w:rFonts w:cs="Arial"/>
        </w:rPr>
        <w:t>, avšak v případě, že peněžní závazek Kupujícího z dílčích smluv na základě a</w:t>
      </w:r>
      <w:r w:rsidR="000F4D6D">
        <w:rPr>
          <w:rFonts w:cs="Arial"/>
        </w:rPr>
        <w:t xml:space="preserve"> dle této Smlouvy dosáhne výše 1 999 999</w:t>
      </w:r>
      <w:r>
        <w:rPr>
          <w:rFonts w:cs="Arial"/>
        </w:rPr>
        <w:t xml:space="preserve">,- Kč (slovy </w:t>
      </w:r>
      <w:r w:rsidR="000F4D6D">
        <w:rPr>
          <w:rFonts w:cs="Arial"/>
        </w:rPr>
        <w:t>jeden milion devět set devadesát devět tisíc devět set devadesát devět korun</w:t>
      </w:r>
      <w:r>
        <w:rPr>
          <w:rFonts w:cs="Arial"/>
        </w:rPr>
        <w:t xml:space="preserve"> českých) bez </w:t>
      </w:r>
      <w:r w:rsidR="000F4D6D">
        <w:rPr>
          <w:rFonts w:cs="Arial"/>
        </w:rPr>
        <w:t>DPH</w:t>
      </w:r>
      <w:r>
        <w:rPr>
          <w:rFonts w:cs="Arial"/>
        </w:rPr>
        <w:t xml:space="preserve"> (dále a výše též jen „Limit“), končí tato Smlouva vyčerpáním Limitu i před stanovenou dobou, </w:t>
      </w:r>
      <w:r w:rsidRPr="006B0EFB">
        <w:rPr>
          <w:rFonts w:cs="Arial"/>
        </w:rPr>
        <w:t>tj. v případě, že nebude-li do 31. 12.</w:t>
      </w:r>
      <w:r w:rsidR="00F92AB2">
        <w:rPr>
          <w:rFonts w:cs="Arial"/>
        </w:rPr>
        <w:t xml:space="preserve"> 2017</w:t>
      </w:r>
      <w:r w:rsidRPr="006B0EFB">
        <w:rPr>
          <w:rFonts w:cs="Arial"/>
        </w:rPr>
        <w:t xml:space="preserve"> vyčerpána částka ve výši </w:t>
      </w:r>
      <w:r w:rsidR="000F4D6D">
        <w:rPr>
          <w:rFonts w:cs="Arial"/>
        </w:rPr>
        <w:t xml:space="preserve">1 999 999,- Kč (slovy jeden milion devět set devadesát devět tisíc devět set devadesát devět korun českých) </w:t>
      </w:r>
      <w:r w:rsidRPr="006B0EFB">
        <w:rPr>
          <w:rFonts w:cs="Arial"/>
        </w:rPr>
        <w:t>bez DPH, Smlouva</w:t>
      </w:r>
      <w:r w:rsidR="00F92AB2">
        <w:rPr>
          <w:rFonts w:cs="Arial"/>
        </w:rPr>
        <w:t xml:space="preserve"> bude ukončena dnem 31. 12. 2017</w:t>
      </w:r>
      <w:r w:rsidRPr="006B0EFB">
        <w:rPr>
          <w:rFonts w:cs="Arial"/>
        </w:rPr>
        <w:t xml:space="preserve">, avšak v případě, že výše plnění – cena za plnění Prodávajícího v souhrnu dle uzavřených dílčích smluv dosáhne částky </w:t>
      </w:r>
      <w:r w:rsidR="000F4D6D">
        <w:rPr>
          <w:rFonts w:cs="Arial"/>
        </w:rPr>
        <w:t>1 999 999,- Kč (slovy jeden milion devět set devadesát devět tisíc devět set devadesát devět korun českých)</w:t>
      </w:r>
      <w:r w:rsidRPr="006B0EFB">
        <w:rPr>
          <w:rFonts w:cs="Arial"/>
        </w:rPr>
        <w:t xml:space="preserve"> bez DPH ještě před uplynutím stanovené doby, tato Smlouva automaticky končí</w:t>
      </w:r>
      <w:r>
        <w:rPr>
          <w:rFonts w:cs="Arial"/>
        </w:rPr>
        <w:t xml:space="preserve"> dnem vyčerpání L</w:t>
      </w:r>
      <w:r w:rsidRPr="006B0EFB">
        <w:rPr>
          <w:rFonts w:cs="Arial"/>
        </w:rPr>
        <w:t xml:space="preserve">imitu. Smluvní strany se dohodly, že Prodávající se zavazuje </w:t>
      </w:r>
      <w:r w:rsidR="00825D95">
        <w:rPr>
          <w:rFonts w:cs="Arial"/>
        </w:rPr>
        <w:t>evidovat</w:t>
      </w:r>
      <w:r w:rsidRPr="006B0EFB">
        <w:rPr>
          <w:rFonts w:cs="Arial"/>
        </w:rPr>
        <w:t xml:space="preserve"> výši Limitu a zavazuje se Kupujícímu včas oznámit, že výše Limitu bude vyčerpána.</w:t>
      </w:r>
    </w:p>
    <w:p w:rsidR="00371E55" w:rsidRPr="00787D58" w:rsidRDefault="00371E55" w:rsidP="00371E55">
      <w:pPr>
        <w:pStyle w:val="Odstavec2"/>
        <w:rPr>
          <w:rFonts w:cs="Arial"/>
        </w:rPr>
      </w:pPr>
      <w:r w:rsidRPr="00787D58">
        <w:rPr>
          <w:rFonts w:cs="Arial"/>
          <w:iCs/>
        </w:rPr>
        <w:t xml:space="preserve">Tato </w:t>
      </w:r>
      <w:r w:rsidR="00C523BA" w:rsidRPr="00787D58">
        <w:rPr>
          <w:rFonts w:cs="Arial"/>
          <w:iCs/>
        </w:rPr>
        <w:t>S</w:t>
      </w:r>
      <w:r w:rsidRPr="00787D58">
        <w:rPr>
          <w:rFonts w:cs="Arial"/>
          <w:iCs/>
        </w:rPr>
        <w:t>mlouva může být ukončena písemnou dohodou smluvních stran nebo výpovědí.</w:t>
      </w:r>
    </w:p>
    <w:p w:rsidR="00371E55" w:rsidRPr="00787D58" w:rsidRDefault="00371E55" w:rsidP="00371E55">
      <w:pPr>
        <w:pStyle w:val="Odstavec2"/>
        <w:rPr>
          <w:rFonts w:cs="Arial"/>
        </w:rPr>
      </w:pPr>
      <w:r w:rsidRPr="00787D58">
        <w:rPr>
          <w:rFonts w:cs="Arial"/>
          <w:iCs/>
        </w:rPr>
        <w:t xml:space="preserve">Kupující může vypovědět tuto </w:t>
      </w:r>
      <w:r w:rsidR="00C523BA" w:rsidRPr="00787D58">
        <w:rPr>
          <w:rFonts w:cs="Arial"/>
          <w:iCs/>
        </w:rPr>
        <w:t>S</w:t>
      </w:r>
      <w:r w:rsidRPr="00787D58">
        <w:rPr>
          <w:rFonts w:cs="Arial"/>
          <w:iCs/>
        </w:rPr>
        <w:t xml:space="preserve">mlouvu i bez udání důvodu, a to s účinností okamžikem doručení písemné výpovědi </w:t>
      </w:r>
      <w:r w:rsidR="00C523BA" w:rsidRPr="00787D58">
        <w:rPr>
          <w:rFonts w:cs="Arial"/>
          <w:iCs/>
        </w:rPr>
        <w:t>Prodávajícímu</w:t>
      </w:r>
      <w:r w:rsidRPr="00787D58">
        <w:rPr>
          <w:rFonts w:cs="Arial"/>
          <w:iCs/>
        </w:rPr>
        <w:t xml:space="preserve"> na adresu jeho sídla uvedeného v záhlaví této </w:t>
      </w:r>
      <w:r w:rsidR="00C523BA" w:rsidRPr="00787D58">
        <w:rPr>
          <w:rFonts w:cs="Arial"/>
          <w:iCs/>
        </w:rPr>
        <w:t>S</w:t>
      </w:r>
      <w:r w:rsidRPr="00787D58">
        <w:rPr>
          <w:rFonts w:cs="Arial"/>
          <w:iCs/>
        </w:rPr>
        <w:t>mlouvy.</w:t>
      </w:r>
    </w:p>
    <w:p w:rsidR="00371E55" w:rsidRPr="00787D58" w:rsidRDefault="00C523BA" w:rsidP="00371E55">
      <w:pPr>
        <w:pStyle w:val="Odstavec2"/>
        <w:rPr>
          <w:rFonts w:cs="Arial"/>
        </w:rPr>
      </w:pPr>
      <w:r w:rsidRPr="00787D58">
        <w:rPr>
          <w:rFonts w:cs="Arial"/>
          <w:bCs/>
        </w:rPr>
        <w:t>Kupující</w:t>
      </w:r>
      <w:r w:rsidR="00371E55" w:rsidRPr="00787D58">
        <w:rPr>
          <w:rFonts w:cs="Arial"/>
          <w:bCs/>
        </w:rPr>
        <w:t xml:space="preserve"> je oprávněn odstoupit od </w:t>
      </w:r>
      <w:r w:rsidR="00EC4DD1" w:rsidRPr="00787D58">
        <w:rPr>
          <w:rFonts w:cs="Arial"/>
          <w:bCs/>
        </w:rPr>
        <w:t>této Smlouvy</w:t>
      </w:r>
      <w:r w:rsidR="00DF61DD" w:rsidRPr="00787D58">
        <w:rPr>
          <w:rFonts w:cs="Arial"/>
          <w:bCs/>
        </w:rPr>
        <w:t>,</w:t>
      </w:r>
      <w:r w:rsidR="00371E55" w:rsidRPr="00787D58">
        <w:rPr>
          <w:rFonts w:cs="Arial"/>
          <w:bCs/>
        </w:rPr>
        <w:t xml:space="preserve"> </w:t>
      </w:r>
      <w:r w:rsidR="000A0125" w:rsidRPr="00787D58">
        <w:rPr>
          <w:rFonts w:cs="Arial"/>
          <w:bCs/>
        </w:rPr>
        <w:t>kromě z důvodů uvedených zákonem</w:t>
      </w:r>
      <w:r w:rsidR="00DF61DD" w:rsidRPr="00787D58">
        <w:rPr>
          <w:rFonts w:cs="Arial"/>
          <w:bCs/>
        </w:rPr>
        <w:t xml:space="preserve">, také </w:t>
      </w:r>
      <w:r w:rsidR="00371E55" w:rsidRPr="00787D58">
        <w:rPr>
          <w:rFonts w:cs="Arial"/>
          <w:bCs/>
        </w:rPr>
        <w:t>z důvodu:</w:t>
      </w:r>
    </w:p>
    <w:p w:rsidR="00371E55" w:rsidRPr="00787D58" w:rsidRDefault="00371E55" w:rsidP="00371E55">
      <w:pPr>
        <w:pStyle w:val="Odstavec2"/>
        <w:numPr>
          <w:ilvl w:val="0"/>
          <w:numId w:val="36"/>
        </w:numPr>
        <w:rPr>
          <w:rFonts w:cs="Arial"/>
        </w:rPr>
      </w:pPr>
      <w:r w:rsidRPr="00787D58">
        <w:rPr>
          <w:rFonts w:cs="Arial"/>
          <w:bCs/>
        </w:rPr>
        <w:t>bezdůvodného odmítnutí Prodávajícího uzavřít dílčí smlouvu</w:t>
      </w:r>
      <w:r w:rsidR="00EC4DD1" w:rsidRPr="00787D58">
        <w:rPr>
          <w:rFonts w:cs="Arial"/>
          <w:bCs/>
        </w:rPr>
        <w:t>,</w:t>
      </w:r>
    </w:p>
    <w:p w:rsidR="002411E1" w:rsidRPr="002411E1" w:rsidRDefault="00371E55" w:rsidP="00371E55">
      <w:pPr>
        <w:pStyle w:val="Odstavec2"/>
        <w:numPr>
          <w:ilvl w:val="0"/>
          <w:numId w:val="36"/>
        </w:numPr>
        <w:rPr>
          <w:rFonts w:cs="Arial"/>
        </w:rPr>
      </w:pPr>
      <w:r w:rsidRPr="00787D58">
        <w:rPr>
          <w:rFonts w:cs="Arial"/>
          <w:bCs/>
        </w:rPr>
        <w:t>zahájení insolvenčního řízení vůči Prodávajícímu</w:t>
      </w:r>
    </w:p>
    <w:p w:rsidR="002411E1" w:rsidRPr="00DB27F8" w:rsidRDefault="002411E1" w:rsidP="002411E1">
      <w:pPr>
        <w:pStyle w:val="05-ODST-3"/>
        <w:numPr>
          <w:ilvl w:val="0"/>
          <w:numId w:val="36"/>
        </w:numPr>
        <w:rPr>
          <w:rFonts w:cs="Arial"/>
        </w:rPr>
      </w:pPr>
      <w:r w:rsidRPr="00DB27F8">
        <w:rPr>
          <w:rFonts w:cs="Arial"/>
        </w:rPr>
        <w:t xml:space="preserve">Prodávajícímu zanikne živnostenské oprávnění dle zákona č. 455/1991 Sb., živnostenský zákon, ve znění pozdějších předpisů, nebo jiné oprávnění nezbytné pro </w:t>
      </w:r>
      <w:r>
        <w:rPr>
          <w:rFonts w:cs="Arial"/>
        </w:rPr>
        <w:t>řádné plnění</w:t>
      </w:r>
      <w:r w:rsidRPr="00DB27F8">
        <w:rPr>
          <w:rFonts w:cs="Arial"/>
        </w:rPr>
        <w:t xml:space="preserve"> Smlouvy</w:t>
      </w:r>
      <w:r>
        <w:rPr>
          <w:rFonts w:cs="Arial"/>
        </w:rPr>
        <w:t>/dílčí smlouvy</w:t>
      </w:r>
      <w:r w:rsidRPr="00DB27F8">
        <w:rPr>
          <w:rFonts w:cs="Arial"/>
        </w:rPr>
        <w:t>;</w:t>
      </w:r>
    </w:p>
    <w:p w:rsidR="00825D95" w:rsidRPr="00825D95" w:rsidRDefault="002411E1" w:rsidP="00825D95">
      <w:pPr>
        <w:pStyle w:val="05-ODST-3"/>
        <w:numPr>
          <w:ilvl w:val="0"/>
          <w:numId w:val="36"/>
        </w:numPr>
        <w:spacing w:after="120"/>
        <w:ind w:left="924" w:hanging="357"/>
        <w:rPr>
          <w:rFonts w:cs="Arial"/>
        </w:rPr>
      </w:pPr>
      <w:r w:rsidRPr="00DB27F8">
        <w:rPr>
          <w:rFonts w:cs="Arial"/>
        </w:rPr>
        <w:t>pravomocné odsouzení Prodávajícího pro trestný čin podle zákona č. 418/2011 Sb., o trestní odpovědnosti</w:t>
      </w:r>
      <w:r w:rsidRPr="00FB7763">
        <w:rPr>
          <w:rFonts w:cs="Arial"/>
        </w:rPr>
        <w:t xml:space="preserve"> </w:t>
      </w:r>
      <w:r w:rsidRPr="00DB27F8">
        <w:rPr>
          <w:rFonts w:cs="Arial"/>
        </w:rPr>
        <w:t>právnických osob a řízení proti nim, ve znění pozdějších předpisů</w:t>
      </w:r>
      <w:r w:rsidR="00371E55" w:rsidRPr="002411E1">
        <w:rPr>
          <w:rFonts w:cs="Arial"/>
          <w:bCs/>
        </w:rPr>
        <w:t>.</w:t>
      </w:r>
    </w:p>
    <w:p w:rsidR="00EC4DD1" w:rsidRPr="00787D58" w:rsidRDefault="00EC4DD1" w:rsidP="00371E55">
      <w:pPr>
        <w:pStyle w:val="Odstavec2"/>
        <w:rPr>
          <w:rFonts w:cs="Arial"/>
        </w:rPr>
      </w:pPr>
      <w:r w:rsidRPr="00787D58">
        <w:rPr>
          <w:rFonts w:cs="Arial"/>
          <w:bCs/>
          <w:iCs/>
        </w:rPr>
        <w:t>Kupující je oprávněn odstoupit od dílčí smlouvy</w:t>
      </w:r>
      <w:r w:rsidR="00DF61DD" w:rsidRPr="00787D58">
        <w:rPr>
          <w:rFonts w:cs="Arial"/>
          <w:bCs/>
          <w:iCs/>
        </w:rPr>
        <w:t>,</w:t>
      </w:r>
      <w:r w:rsidR="000A0125" w:rsidRPr="00787D58">
        <w:rPr>
          <w:rFonts w:cs="Arial"/>
          <w:bCs/>
          <w:iCs/>
        </w:rPr>
        <w:t xml:space="preserve"> kromě z</w:t>
      </w:r>
      <w:r w:rsidR="00DF61DD" w:rsidRPr="00787D58">
        <w:rPr>
          <w:rFonts w:cs="Arial"/>
          <w:bCs/>
          <w:iCs/>
        </w:rPr>
        <w:t xml:space="preserve"> důvodů uvedených zákonem, </w:t>
      </w:r>
      <w:r w:rsidR="002411E1">
        <w:rPr>
          <w:rFonts w:cs="Arial"/>
          <w:bCs/>
          <w:iCs/>
        </w:rPr>
        <w:t xml:space="preserve">a ze všech důvodů uvedených v ustanovení 10.5 výše </w:t>
      </w:r>
      <w:r w:rsidR="00DF61DD" w:rsidRPr="00787D58">
        <w:rPr>
          <w:rFonts w:cs="Arial"/>
          <w:bCs/>
          <w:iCs/>
        </w:rPr>
        <w:t>také</w:t>
      </w:r>
      <w:r w:rsidR="000A0125" w:rsidRPr="00787D58">
        <w:rPr>
          <w:rFonts w:cs="Arial"/>
          <w:bCs/>
          <w:iCs/>
        </w:rPr>
        <w:t xml:space="preserve"> z důvodu</w:t>
      </w:r>
      <w:r w:rsidRPr="00787D58">
        <w:rPr>
          <w:rFonts w:cs="Arial"/>
          <w:iCs/>
        </w:rPr>
        <w:t>:</w:t>
      </w:r>
    </w:p>
    <w:p w:rsidR="00EC4DD1" w:rsidRPr="00787D58" w:rsidRDefault="00EC4DD1" w:rsidP="00EC4DD1">
      <w:pPr>
        <w:pStyle w:val="Odstavec2"/>
        <w:numPr>
          <w:ilvl w:val="0"/>
          <w:numId w:val="36"/>
        </w:numPr>
        <w:rPr>
          <w:rFonts w:cs="Arial"/>
        </w:rPr>
      </w:pPr>
      <w:r w:rsidRPr="00787D58">
        <w:rPr>
          <w:rFonts w:cs="Arial"/>
          <w:bCs/>
        </w:rPr>
        <w:t>bezdůvodného odmítnutí Prodávajícího dílčí smlouvu splnit,</w:t>
      </w:r>
    </w:p>
    <w:p w:rsidR="002411E1" w:rsidRDefault="00EC4DD1" w:rsidP="002411E1">
      <w:pPr>
        <w:pStyle w:val="Odstavec2"/>
        <w:numPr>
          <w:ilvl w:val="0"/>
          <w:numId w:val="36"/>
        </w:numPr>
        <w:rPr>
          <w:rFonts w:cs="Arial"/>
        </w:rPr>
      </w:pPr>
      <w:r w:rsidRPr="00787D58">
        <w:rPr>
          <w:rFonts w:cs="Arial"/>
          <w:bCs/>
        </w:rPr>
        <w:t>zahájení insolvenčního řízení vůči Prodávajícímu</w:t>
      </w:r>
      <w:r w:rsidR="002411E1">
        <w:rPr>
          <w:rFonts w:cs="Arial"/>
          <w:bCs/>
        </w:rPr>
        <w:t>,</w:t>
      </w:r>
    </w:p>
    <w:p w:rsidR="002411E1" w:rsidRDefault="002411E1" w:rsidP="002411E1">
      <w:pPr>
        <w:pStyle w:val="Odstavec2"/>
        <w:numPr>
          <w:ilvl w:val="0"/>
          <w:numId w:val="36"/>
        </w:numPr>
        <w:rPr>
          <w:rFonts w:cs="Arial"/>
        </w:rPr>
      </w:pPr>
      <w:r w:rsidRPr="00995C32">
        <w:rPr>
          <w:rFonts w:cs="Arial"/>
        </w:rPr>
        <w:t>Prodáv</w:t>
      </w:r>
      <w:r>
        <w:rPr>
          <w:rFonts w:cs="Arial"/>
        </w:rPr>
        <w:t>ající vstoupí do likvidace nebo</w:t>
      </w:r>
    </w:p>
    <w:p w:rsidR="00EC4DD1" w:rsidRPr="00787D58" w:rsidRDefault="002411E1" w:rsidP="002411E1">
      <w:pPr>
        <w:pStyle w:val="Odstavec2"/>
        <w:numPr>
          <w:ilvl w:val="0"/>
          <w:numId w:val="36"/>
        </w:numPr>
        <w:rPr>
          <w:rFonts w:cs="Arial"/>
        </w:rPr>
      </w:pPr>
      <w:r w:rsidRPr="00995C32">
        <w:rPr>
          <w:rFonts w:cs="Arial"/>
        </w:rPr>
        <w:t>opakované nedodržení podmínek stanovených Smlouvou</w:t>
      </w:r>
      <w:r>
        <w:rPr>
          <w:rFonts w:cs="Arial"/>
        </w:rPr>
        <w:t>/dílčí smlouvou</w:t>
      </w:r>
      <w:r w:rsidR="00EC4DD1" w:rsidRPr="00787D58">
        <w:rPr>
          <w:rFonts w:cs="Arial"/>
          <w:bCs/>
        </w:rPr>
        <w:t>.</w:t>
      </w:r>
    </w:p>
    <w:p w:rsidR="00371E55" w:rsidRPr="00787D58" w:rsidRDefault="00371E55" w:rsidP="00371E55">
      <w:pPr>
        <w:pStyle w:val="Odstavec2"/>
        <w:rPr>
          <w:rFonts w:cs="Arial"/>
        </w:rPr>
      </w:pPr>
      <w:r w:rsidRPr="00787D58">
        <w:rPr>
          <w:rFonts w:cs="Arial"/>
        </w:rPr>
        <w:t xml:space="preserve">Výpověď nebo odstoupení od </w:t>
      </w:r>
      <w:r w:rsidR="002411E1">
        <w:rPr>
          <w:rFonts w:cs="Arial"/>
        </w:rPr>
        <w:t>S</w:t>
      </w:r>
      <w:r w:rsidRPr="00787D58">
        <w:rPr>
          <w:rFonts w:cs="Arial"/>
        </w:rPr>
        <w:t xml:space="preserve">mlouvy dle předchozích odstavců tohoto článku </w:t>
      </w:r>
      <w:r w:rsidR="002411E1">
        <w:rPr>
          <w:rFonts w:cs="Arial"/>
        </w:rPr>
        <w:t>S</w:t>
      </w:r>
      <w:r w:rsidRPr="00787D58">
        <w:rPr>
          <w:rFonts w:cs="Arial"/>
        </w:rPr>
        <w:t xml:space="preserve">mlouvy musí být písemné a musí být doručeno osobním doručením nebo doporučenou poštou na adresu druhé </w:t>
      </w:r>
      <w:r w:rsidR="002411E1">
        <w:rPr>
          <w:rFonts w:cs="Arial"/>
        </w:rPr>
        <w:t>S</w:t>
      </w:r>
      <w:r w:rsidRPr="00787D58">
        <w:rPr>
          <w:rFonts w:cs="Arial"/>
        </w:rPr>
        <w:t xml:space="preserve">mluvní strany uvedenou v záhlaví této </w:t>
      </w:r>
      <w:r w:rsidR="002411E1">
        <w:rPr>
          <w:rFonts w:cs="Arial"/>
        </w:rPr>
        <w:t>S</w:t>
      </w:r>
      <w:r w:rsidRPr="00787D58">
        <w:rPr>
          <w:rFonts w:cs="Arial"/>
        </w:rPr>
        <w:t xml:space="preserve">mlouvy nebo dílčí smlouvy na adresu </w:t>
      </w:r>
      <w:r w:rsidR="002411E1">
        <w:rPr>
          <w:rFonts w:cs="Arial"/>
        </w:rPr>
        <w:t>S</w:t>
      </w:r>
      <w:r w:rsidRPr="00787D58">
        <w:rPr>
          <w:rFonts w:cs="Arial"/>
        </w:rPr>
        <w:t xml:space="preserve">mluvní stranou </w:t>
      </w:r>
      <w:r w:rsidRPr="00787D58">
        <w:rPr>
          <w:rFonts w:cs="Arial"/>
        </w:rPr>
        <w:lastRenderedPageBreak/>
        <w:t>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371E55" w:rsidRPr="00787D58" w:rsidRDefault="00371E55" w:rsidP="00371E55">
      <w:pPr>
        <w:pStyle w:val="Odstavec2"/>
        <w:rPr>
          <w:rFonts w:cs="Arial"/>
        </w:rPr>
      </w:pPr>
      <w:r w:rsidRPr="00787D58">
        <w:rPr>
          <w:rFonts w:cs="Arial"/>
        </w:rPr>
        <w:t xml:space="preserve">Výpovědí se tato </w:t>
      </w:r>
      <w:r w:rsidR="002411E1">
        <w:rPr>
          <w:rFonts w:cs="Arial"/>
        </w:rPr>
        <w:t>S</w:t>
      </w:r>
      <w:r w:rsidRPr="00787D58">
        <w:rPr>
          <w:rFonts w:cs="Arial"/>
        </w:rPr>
        <w:t xml:space="preserve">mlouva ruší s výjimkou ustanovení, z jejichž povahy vyplývá, že mají trvat i po skončení této </w:t>
      </w:r>
      <w:r w:rsidR="002411E1">
        <w:rPr>
          <w:rFonts w:cs="Arial"/>
        </w:rPr>
        <w:t>S</w:t>
      </w:r>
      <w:r w:rsidRPr="00787D58">
        <w:rPr>
          <w:rFonts w:cs="Arial"/>
        </w:rPr>
        <w:t>mlouvy</w:t>
      </w:r>
      <w:r w:rsidR="00A46989" w:rsidRPr="00787D58">
        <w:rPr>
          <w:rFonts w:cs="Arial"/>
        </w:rPr>
        <w:t>.</w:t>
      </w:r>
    </w:p>
    <w:p w:rsidR="00655C3C" w:rsidRPr="00787D58" w:rsidRDefault="0021315A" w:rsidP="00371E55">
      <w:pPr>
        <w:pStyle w:val="Odstavec2"/>
        <w:rPr>
          <w:rFonts w:cs="Arial"/>
        </w:rPr>
      </w:pPr>
      <w:r w:rsidRPr="00787D58">
        <w:rPr>
          <w:rFonts w:cs="Arial"/>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787D58">
        <w:rPr>
          <w:rFonts w:cs="Arial"/>
        </w:rPr>
        <w:t>i neplatného ustanovení této Smlouvy.</w:t>
      </w:r>
    </w:p>
    <w:p w:rsidR="005218BC" w:rsidRPr="00C8038E" w:rsidRDefault="00A44245" w:rsidP="00195C38">
      <w:pPr>
        <w:pStyle w:val="Odstavec2"/>
      </w:pPr>
      <w:r w:rsidRPr="00787D58">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w:t>
      </w:r>
      <w:r w:rsidRPr="00825D95">
        <w:t>Sb., o trestní odpovědnosti právnických osob a řízení proti nim nebo nevznikla trestní odpovědnost fyzických osob (včetně zaměstnanců) podle trestního zákona</w:t>
      </w:r>
      <w:r w:rsidR="00EB4CE7" w:rsidRPr="00825D95">
        <w:t xml:space="preserve"> č. 40/2009 Sb.</w:t>
      </w:r>
      <w:r w:rsidRPr="00825D95">
        <w:t xml:space="preserve">, případně nebylo zahájeno trestní </w:t>
      </w:r>
      <w:r w:rsidRPr="00C8038E">
        <w:t xml:space="preserve">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r w:rsidR="00195C38" w:rsidRPr="00195C38">
        <w:t>https://www.ceproas.cz/public/data/eticky_kodex-final.pdf</w:t>
      </w:r>
      <w:r w:rsidR="00102471" w:rsidRPr="00C8038E">
        <w:t xml:space="preserve">. </w:t>
      </w:r>
      <w:r w:rsidRPr="00C8038E">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5218BC" w:rsidRPr="00C8038E" w:rsidRDefault="00A44245" w:rsidP="00195C38">
      <w:pPr>
        <w:pStyle w:val="Odstavec2"/>
      </w:pPr>
      <w:r w:rsidRPr="00C8038E">
        <w:t xml:space="preserve">Smluvní strany se zavazují a prohlašují, že splňují a budou po celou dobu trvání této Smlouvy dodržovat a splňovat kritéria a standardy chování společnosti ČEPRO, a.s. v obchodním styku, specifikované a uveřejněné na adrese </w:t>
      </w:r>
      <w:r w:rsidR="00195C38" w:rsidRPr="00195C38">
        <w:t>https://www.ceproas.cz/vyberova-rizeni</w:t>
      </w:r>
      <w:r w:rsidR="00102471" w:rsidRPr="00C8038E">
        <w:t xml:space="preserve"> </w:t>
      </w:r>
      <w:r w:rsidRPr="00C8038E">
        <w:t>a etické zásady, obsažené v Etickém kodexu ČEPRO, a.s.</w:t>
      </w:r>
      <w:r w:rsidR="005218BC" w:rsidRPr="00C8038E">
        <w:t xml:space="preserve"> </w:t>
      </w:r>
    </w:p>
    <w:p w:rsidR="00D17CE0" w:rsidRPr="00787D58" w:rsidRDefault="00D17CE0" w:rsidP="00D17CE0">
      <w:pPr>
        <w:pStyle w:val="Odstavec2"/>
        <w:rPr>
          <w:rFonts w:cs="Arial"/>
        </w:rPr>
      </w:pPr>
      <w:r w:rsidRPr="00C8038E">
        <w:rPr>
          <w:rFonts w:cs="Arial"/>
        </w:rPr>
        <w:t xml:space="preserve">Tato Smlouva a veškeré právní vztahy z ní vzniklé se řídí příslušnými </w:t>
      </w:r>
      <w:r w:rsidRPr="00825D95">
        <w:rPr>
          <w:rFonts w:cs="Arial"/>
        </w:rPr>
        <w:t>ustanoveními</w:t>
      </w:r>
      <w:r w:rsidRPr="00787D58">
        <w:rPr>
          <w:rFonts w:cs="Arial"/>
        </w:rPr>
        <w:t xml:space="preserve"> zákona č. 89/2012 Sb., občanského zákoníku, a ostatními závaznými právními předpisy českého právního řádu.</w:t>
      </w:r>
      <w:r w:rsidR="006857A4" w:rsidRPr="00787D58">
        <w:rPr>
          <w:rFonts w:cs="Arial"/>
        </w:rPr>
        <w:t xml:space="preserve"> Smluvní strany si výslovně sjednávají, že ustanovení § 1765, § 1766, § </w:t>
      </w:r>
      <w:r w:rsidR="005A6566" w:rsidRPr="00787D58">
        <w:rPr>
          <w:rFonts w:cs="Arial"/>
        </w:rPr>
        <w:t>2126</w:t>
      </w:r>
      <w:r w:rsidR="006857A4" w:rsidRPr="00787D58">
        <w:rPr>
          <w:rFonts w:cs="Arial"/>
        </w:rPr>
        <w:t xml:space="preserve"> z</w:t>
      </w:r>
      <w:r w:rsidR="002525FB" w:rsidRPr="00787D58">
        <w:rPr>
          <w:rFonts w:cs="Arial"/>
        </w:rPr>
        <w:t>.</w:t>
      </w:r>
      <w:r w:rsidR="006857A4" w:rsidRPr="00787D58">
        <w:rPr>
          <w:rFonts w:cs="Arial"/>
        </w:rPr>
        <w:t xml:space="preserve"> </w:t>
      </w:r>
      <w:proofErr w:type="gramStart"/>
      <w:r w:rsidR="006857A4" w:rsidRPr="00787D58">
        <w:rPr>
          <w:rFonts w:cs="Arial"/>
        </w:rPr>
        <w:t>č.</w:t>
      </w:r>
      <w:proofErr w:type="gramEnd"/>
      <w:r w:rsidR="006857A4" w:rsidRPr="00787D58">
        <w:rPr>
          <w:rFonts w:cs="Arial"/>
        </w:rPr>
        <w:t xml:space="preserve"> 89/2012 Sb., občanského zákoníku, se na vztah založený touto Smlouvou nepoužijí</w:t>
      </w:r>
      <w:r w:rsidR="002525FB" w:rsidRPr="00787D58">
        <w:rPr>
          <w:rFonts w:cs="Arial"/>
        </w:rPr>
        <w:t>. Smluvní strany se dále s ohlede</w:t>
      </w:r>
      <w:r w:rsidR="005A6566" w:rsidRPr="00787D58">
        <w:rPr>
          <w:rFonts w:cs="Arial"/>
        </w:rPr>
        <w:t>m na povahu Smlouvy dohodly, že Prodávající</w:t>
      </w:r>
      <w:r w:rsidR="002525FB" w:rsidRPr="00787D58">
        <w:rPr>
          <w:rFonts w:cs="Arial"/>
        </w:rPr>
        <w:t xml:space="preserve"> bez předchozího písemného souhlasu </w:t>
      </w:r>
      <w:r w:rsidR="005A6566" w:rsidRPr="00787D58">
        <w:rPr>
          <w:rFonts w:cs="Arial"/>
        </w:rPr>
        <w:t>Kupujícího</w:t>
      </w:r>
      <w:r w:rsidR="002525FB" w:rsidRPr="00787D58">
        <w:rPr>
          <w:rFonts w:cs="Arial"/>
        </w:rPr>
        <w:t xml:space="preserve"> nepřevede svá práva a povinnosti ze Smlouvy ani její části třetí osobě podle </w:t>
      </w:r>
      <w:proofErr w:type="spellStart"/>
      <w:r w:rsidR="002525FB" w:rsidRPr="00787D58">
        <w:rPr>
          <w:rFonts w:cs="Arial"/>
        </w:rPr>
        <w:t>ust</w:t>
      </w:r>
      <w:proofErr w:type="spellEnd"/>
      <w:r w:rsidR="002525FB" w:rsidRPr="00787D58">
        <w:rPr>
          <w:rFonts w:cs="Arial"/>
        </w:rPr>
        <w:t>. §§ 1895</w:t>
      </w:r>
      <w:r w:rsidR="00825D95">
        <w:rPr>
          <w:rFonts w:cs="Arial"/>
        </w:rPr>
        <w:t xml:space="preserve"> </w:t>
      </w:r>
      <w:r w:rsidR="002525FB" w:rsidRPr="00787D58">
        <w:rPr>
          <w:rFonts w:cs="Arial"/>
        </w:rPr>
        <w:t>-</w:t>
      </w:r>
      <w:r w:rsidR="00825D95">
        <w:rPr>
          <w:rFonts w:cs="Arial"/>
        </w:rPr>
        <w:t xml:space="preserve"> </w:t>
      </w:r>
      <w:r w:rsidR="002525FB" w:rsidRPr="00787D58">
        <w:rPr>
          <w:rFonts w:cs="Arial"/>
        </w:rPr>
        <w:t xml:space="preserve">1900 z. </w:t>
      </w:r>
      <w:proofErr w:type="gramStart"/>
      <w:r w:rsidR="002525FB" w:rsidRPr="00787D58">
        <w:rPr>
          <w:rFonts w:cs="Arial"/>
        </w:rPr>
        <w:t>č.</w:t>
      </w:r>
      <w:proofErr w:type="gramEnd"/>
      <w:r w:rsidR="002525FB" w:rsidRPr="00787D58">
        <w:rPr>
          <w:rFonts w:cs="Arial"/>
        </w:rPr>
        <w:t xml:space="preserve"> 89/2012 Sb., občanského zákoníku</w:t>
      </w:r>
      <w:r w:rsidR="006857A4" w:rsidRPr="00787D58">
        <w:rPr>
          <w:rFonts w:cs="Arial"/>
        </w:rPr>
        <w:t>.</w:t>
      </w:r>
    </w:p>
    <w:p w:rsidR="00EB4CE7" w:rsidRDefault="00BA59A8" w:rsidP="00EB4CE7">
      <w:pPr>
        <w:pStyle w:val="Odstavec2"/>
        <w:numPr>
          <w:ilvl w:val="1"/>
          <w:numId w:val="4"/>
        </w:numPr>
        <w:tabs>
          <w:tab w:val="clear" w:pos="1647"/>
          <w:tab w:val="num" w:pos="1080"/>
        </w:tabs>
        <w:ind w:left="567"/>
      </w:pPr>
      <w:r w:rsidRPr="00787D58">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rsidR="00EB4CE7" w:rsidRDefault="00EB4CE7" w:rsidP="00EB4CE7">
      <w:pPr>
        <w:pStyle w:val="Odstavec2"/>
        <w:numPr>
          <w:ilvl w:val="1"/>
          <w:numId w:val="4"/>
        </w:numPr>
        <w:tabs>
          <w:tab w:val="clear" w:pos="1647"/>
          <w:tab w:val="num" w:pos="1080"/>
        </w:tabs>
        <w:ind w:left="567"/>
      </w:pPr>
      <w:r>
        <w:t>Tato Smlouva není převoditelná rubopisem.</w:t>
      </w:r>
    </w:p>
    <w:p w:rsidR="00EB4CE7" w:rsidRDefault="00EB4CE7" w:rsidP="00EB4CE7">
      <w:pPr>
        <w:pStyle w:val="Odstavec2"/>
        <w:numPr>
          <w:ilvl w:val="1"/>
          <w:numId w:val="4"/>
        </w:numPr>
        <w:tabs>
          <w:tab w:val="clear" w:pos="1647"/>
          <w:tab w:val="num" w:pos="1080"/>
        </w:tabs>
        <w:ind w:left="567"/>
      </w:pPr>
      <w:r w:rsidRPr="00BC573E">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BA59A8" w:rsidRPr="000C4339" w:rsidRDefault="00EB4CE7" w:rsidP="000C4339">
      <w:pPr>
        <w:pStyle w:val="Odstavec2"/>
        <w:numPr>
          <w:ilvl w:val="1"/>
          <w:numId w:val="4"/>
        </w:numPr>
        <w:tabs>
          <w:tab w:val="clear" w:pos="1647"/>
          <w:tab w:val="num" w:pos="1080"/>
        </w:tabs>
        <w:ind w:left="567"/>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w:t>
      </w:r>
      <w:r w:rsidR="000C4339">
        <w:t>566 zákona</w:t>
      </w:r>
      <w:r w:rsidRPr="000D1392">
        <w:t xml:space="preserve">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BA59A8" w:rsidRPr="00787D58" w:rsidRDefault="00BA59A8" w:rsidP="00BA59A8">
      <w:pPr>
        <w:pStyle w:val="Odstavec2"/>
        <w:rPr>
          <w:rFonts w:cs="Arial"/>
        </w:rPr>
      </w:pPr>
      <w:bookmarkStart w:id="8" w:name="_Ref321332148"/>
      <w:r w:rsidRPr="00787D58">
        <w:rPr>
          <w:rFonts w:cs="Arial"/>
        </w:rPr>
        <w:t>Nedílnou součástí této Smlouvy jsou přílohy:</w:t>
      </w:r>
      <w:bookmarkEnd w:id="8"/>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 1 –</w:t>
      </w:r>
      <w:r w:rsidR="00A46989" w:rsidRPr="00787D58">
        <w:rPr>
          <w:rFonts w:ascii="Arial" w:hAnsi="Arial" w:cs="Arial"/>
          <w:color w:val="000000"/>
          <w:sz w:val="20"/>
          <w:szCs w:val="20"/>
        </w:rPr>
        <w:t xml:space="preserve"> Specifikace předmětu plnění</w:t>
      </w:r>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w:t>
      </w:r>
      <w:r w:rsidR="00443D70" w:rsidRPr="00787D58">
        <w:rPr>
          <w:rFonts w:ascii="Arial" w:hAnsi="Arial" w:cs="Arial"/>
          <w:color w:val="000000"/>
          <w:sz w:val="20"/>
          <w:szCs w:val="20"/>
        </w:rPr>
        <w:t xml:space="preserve"> 2 – Položkový rozpočet</w:t>
      </w:r>
    </w:p>
    <w:p w:rsidR="00443D70" w:rsidRPr="00787D58" w:rsidRDefault="00443D70"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 xml:space="preserve">příloha č. 3 – </w:t>
      </w:r>
      <w:r w:rsidR="00F92AB2">
        <w:rPr>
          <w:rFonts w:ascii="Arial" w:hAnsi="Arial" w:cs="Arial"/>
          <w:color w:val="000000"/>
          <w:sz w:val="20"/>
          <w:szCs w:val="20"/>
        </w:rPr>
        <w:t>Harmonogram</w:t>
      </w:r>
    </w:p>
    <w:p w:rsidR="00BA59A8" w:rsidRPr="00787D58" w:rsidRDefault="00BA59A8" w:rsidP="00BA59A8">
      <w:pPr>
        <w:pStyle w:val="Odstavec2"/>
        <w:rPr>
          <w:rFonts w:cs="Arial"/>
        </w:rPr>
      </w:pPr>
      <w:r w:rsidRPr="00787D58">
        <w:rPr>
          <w:rFonts w:cs="Arial"/>
        </w:rPr>
        <w:lastRenderedPageBreak/>
        <w:t xml:space="preserve">Tato Smlouva byla </w:t>
      </w:r>
      <w:r w:rsidR="000C4339">
        <w:rPr>
          <w:rFonts w:cs="Arial"/>
        </w:rPr>
        <w:t>S</w:t>
      </w:r>
      <w:r w:rsidRPr="00787D58">
        <w:rPr>
          <w:rFonts w:cs="Arial"/>
        </w:rPr>
        <w:t xml:space="preserve">mluvními stranami podepsána ve čtyřech vyhotoveních, z nichž každá ze </w:t>
      </w:r>
      <w:r w:rsidR="000C4339">
        <w:rPr>
          <w:rFonts w:cs="Arial"/>
        </w:rPr>
        <w:t>S</w:t>
      </w:r>
      <w:r w:rsidRPr="00787D58">
        <w:rPr>
          <w:rFonts w:cs="Arial"/>
        </w:rPr>
        <w:t>mluvních stran obdržela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21315A" w:rsidRPr="009C078A" w:rsidRDefault="0021315A" w:rsidP="0021315A">
      <w:pPr>
        <w:rPr>
          <w:rFonts w:cs="Arial"/>
        </w:rPr>
      </w:pPr>
    </w:p>
    <w:p w:rsidR="0021315A" w:rsidRPr="009C078A" w:rsidRDefault="0021315A" w:rsidP="0021315A">
      <w:pPr>
        <w:rPr>
          <w:rFonts w:cs="Arial"/>
        </w:rPr>
      </w:pPr>
      <w:r w:rsidRPr="009C078A">
        <w:rPr>
          <w:rFonts w:cs="Arial"/>
          <w:b/>
        </w:rPr>
        <w:t xml:space="preserve">Za </w:t>
      </w:r>
      <w:r w:rsidR="00EC4DD1" w:rsidRPr="009C078A">
        <w:rPr>
          <w:rFonts w:cs="Arial"/>
          <w:b/>
        </w:rPr>
        <w:t>Kupujícího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EC4DD1" w:rsidRPr="009C078A">
        <w:rPr>
          <w:rFonts w:cs="Arial"/>
          <w:b/>
        </w:rPr>
        <w:t>Prodávajícího</w:t>
      </w:r>
    </w:p>
    <w:p w:rsidR="0021315A" w:rsidRPr="009C078A" w:rsidRDefault="0021315A" w:rsidP="0021315A">
      <w:pPr>
        <w:rPr>
          <w:rFonts w:cs="Arial"/>
        </w:rPr>
      </w:pPr>
      <w:r w:rsidRPr="009C078A">
        <w:rPr>
          <w:rFonts w:cs="Arial"/>
        </w:rPr>
        <w:t xml:space="preserve">V Praze dne </w:t>
      </w:r>
      <w:r w:rsidR="00195C38">
        <w:rPr>
          <w:rFonts w:cs="Arial"/>
        </w:rPr>
        <w:t>………………………</w:t>
      </w:r>
      <w:r w:rsidRPr="009C078A">
        <w:rPr>
          <w:rFonts w:cs="Arial"/>
        </w:rPr>
        <w:tab/>
      </w:r>
      <w:r w:rsidR="00C8038E">
        <w:rPr>
          <w:rFonts w:cs="Arial"/>
        </w:rPr>
        <w:t xml:space="preserve">                             </w:t>
      </w:r>
      <w:r w:rsidRPr="009C078A">
        <w:rPr>
          <w:rFonts w:cs="Arial"/>
        </w:rPr>
        <w:t>V ………</w:t>
      </w:r>
      <w:proofErr w:type="gramStart"/>
      <w:r w:rsidR="00C8038E">
        <w:rPr>
          <w:rFonts w:cs="Arial"/>
        </w:rPr>
        <w:t>…..</w:t>
      </w:r>
      <w:r w:rsidRPr="009C078A">
        <w:rPr>
          <w:rFonts w:cs="Arial"/>
        </w:rPr>
        <w:t>…</w:t>
      </w:r>
      <w:proofErr w:type="gramEnd"/>
      <w:r w:rsidRPr="009C078A">
        <w:rPr>
          <w:rFonts w:cs="Arial"/>
        </w:rPr>
        <w:t>… dne</w:t>
      </w:r>
      <w:r w:rsidR="00C8038E">
        <w:rPr>
          <w:rFonts w:cs="Arial"/>
        </w:rPr>
        <w:t xml:space="preserve"> ………………....</w:t>
      </w:r>
    </w:p>
    <w:p w:rsidR="0021315A" w:rsidRPr="009C078A" w:rsidRDefault="0021315A" w:rsidP="0021315A">
      <w:pPr>
        <w:rPr>
          <w:rFonts w:cs="Arial"/>
        </w:rPr>
      </w:pPr>
    </w:p>
    <w:p w:rsidR="0021315A" w:rsidRPr="009C078A" w:rsidRDefault="0021315A" w:rsidP="0021315A">
      <w:pPr>
        <w:rPr>
          <w:rFonts w:cs="Arial"/>
        </w:rPr>
      </w:pPr>
    </w:p>
    <w:p w:rsidR="0021315A" w:rsidRDefault="00C8038E" w:rsidP="0021315A">
      <w:pPr>
        <w:rPr>
          <w:rFonts w:cs="Arial"/>
        </w:rPr>
      </w:pPr>
      <w:r>
        <w:rPr>
          <w:rFonts w:cs="Arial"/>
          <w:b/>
        </w:rPr>
        <w:t xml:space="preserve">Za </w:t>
      </w:r>
      <w:r w:rsidR="00EF30CE">
        <w:rPr>
          <w:rFonts w:cs="Arial"/>
          <w:b/>
        </w:rPr>
        <w:t>Č</w:t>
      </w:r>
      <w:r w:rsidR="0021315A" w:rsidRPr="00C8038E">
        <w:rPr>
          <w:rFonts w:cs="Arial"/>
          <w:b/>
        </w:rPr>
        <w:t>EPRO, a.s.</w:t>
      </w:r>
      <w:r w:rsidR="0021315A" w:rsidRPr="00C8038E">
        <w:rPr>
          <w:rFonts w:cs="Arial"/>
          <w:b/>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r w:rsidR="0021315A" w:rsidRPr="009C078A">
        <w:rPr>
          <w:rFonts w:cs="Arial"/>
        </w:rPr>
        <w:tab/>
      </w:r>
      <w:proofErr w:type="gramStart"/>
      <w:r w:rsidRPr="00C8038E">
        <w:rPr>
          <w:rFonts w:cs="Arial"/>
          <w:b/>
        </w:rPr>
        <w:t>Za</w:t>
      </w:r>
      <w:proofErr w:type="gramEnd"/>
      <w:r w:rsidRPr="00C8038E">
        <w:rPr>
          <w:rFonts w:cs="Arial"/>
          <w:b/>
        </w:rPr>
        <w:t xml:space="preserve"> </w:t>
      </w:r>
    </w:p>
    <w:p w:rsidR="00DC0657" w:rsidRDefault="00DC0657" w:rsidP="0021315A">
      <w:pPr>
        <w:rPr>
          <w:rFonts w:cs="Arial"/>
        </w:rPr>
      </w:pPr>
    </w:p>
    <w:p w:rsidR="0021315A" w:rsidRPr="009C078A" w:rsidRDefault="0021315A" w:rsidP="0021315A">
      <w:pPr>
        <w:rPr>
          <w:rFonts w:cs="Arial"/>
        </w:rPr>
      </w:pPr>
      <w:r w:rsidRPr="009C078A">
        <w:rPr>
          <w:rFonts w:cs="Arial"/>
        </w:rPr>
        <w:t>…………………………</w:t>
      </w:r>
      <w:r w:rsidR="00C8038E">
        <w:rPr>
          <w:rFonts w:cs="Arial"/>
        </w:rPr>
        <w:t>.</w:t>
      </w:r>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r w:rsidR="00C8038E">
        <w:rPr>
          <w:rFonts w:cs="Arial"/>
        </w:rPr>
        <w:t>.</w:t>
      </w:r>
      <w:r w:rsidRPr="009C078A">
        <w:rPr>
          <w:rFonts w:cs="Arial"/>
        </w:rPr>
        <w:t>…..</w:t>
      </w:r>
    </w:p>
    <w:p w:rsidR="0021315A" w:rsidRPr="00C8038E" w:rsidRDefault="0021315A" w:rsidP="0021315A">
      <w:pPr>
        <w:rPr>
          <w:rFonts w:cs="Arial"/>
          <w:b/>
        </w:rPr>
      </w:pPr>
      <w:r w:rsidRPr="00C8038E">
        <w:rPr>
          <w:rFonts w:cs="Arial"/>
          <w:b/>
        </w:rPr>
        <w:t xml:space="preserve">Mgr. Jan Duspěva </w:t>
      </w:r>
      <w:r w:rsidRP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r w:rsidR="00C8038E">
        <w:rPr>
          <w:rFonts w:cs="Arial"/>
          <w:b/>
        </w:rPr>
        <w:tab/>
      </w:r>
    </w:p>
    <w:p w:rsidR="0021315A" w:rsidRPr="009C078A" w:rsidRDefault="0021315A" w:rsidP="0021315A">
      <w:pPr>
        <w:rPr>
          <w:rFonts w:cs="Arial"/>
        </w:rPr>
      </w:pPr>
      <w:r w:rsidRPr="009C078A">
        <w:rPr>
          <w:rFonts w:cs="Arial"/>
        </w:rPr>
        <w:t>předseda představenstva</w:t>
      </w:r>
      <w:r w:rsidRPr="009C078A">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r>
      <w:r w:rsidR="001D0296">
        <w:rPr>
          <w:rFonts w:cs="Arial"/>
        </w:rPr>
        <w:tab/>
        <w:t>jednatel</w:t>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00C8038E">
        <w:rPr>
          <w:rFonts w:cs="Arial"/>
        </w:rPr>
        <w:t>.</w:t>
      </w:r>
      <w:r w:rsidRPr="009C078A">
        <w:rPr>
          <w:rFonts w:cs="Arial"/>
        </w:rPr>
        <w:t>…</w:t>
      </w:r>
      <w:r w:rsidRPr="009C078A">
        <w:rPr>
          <w:rFonts w:cs="Arial"/>
        </w:rPr>
        <w:tab/>
      </w:r>
    </w:p>
    <w:p w:rsidR="0021315A" w:rsidRPr="00C8038E" w:rsidRDefault="0021315A" w:rsidP="0021315A">
      <w:pPr>
        <w:rPr>
          <w:rFonts w:cs="Arial"/>
          <w:b/>
        </w:rPr>
      </w:pPr>
      <w:r w:rsidRPr="00C8038E">
        <w:rPr>
          <w:rFonts w:cs="Arial"/>
          <w:b/>
        </w:rPr>
        <w:t>Ing. Ladislav Staněk</w:t>
      </w:r>
      <w:r w:rsidRPr="00C8038E">
        <w:rPr>
          <w:rFonts w:cs="Arial"/>
          <w:b/>
        </w:rPr>
        <w:tab/>
      </w:r>
    </w:p>
    <w:p w:rsidR="0021315A" w:rsidRPr="009C078A" w:rsidRDefault="0021315A" w:rsidP="0021315A">
      <w:pPr>
        <w:rPr>
          <w:rFonts w:cs="Arial"/>
        </w:rPr>
      </w:pPr>
      <w:r w:rsidRPr="009C078A">
        <w:rPr>
          <w:rFonts w:cs="Arial"/>
        </w:rPr>
        <w:t>člen představenstva</w:t>
      </w:r>
    </w:p>
    <w:p w:rsidR="0021315A" w:rsidRPr="009C078A" w:rsidRDefault="0021315A" w:rsidP="0021315A">
      <w:pPr>
        <w:rPr>
          <w:rFonts w:cs="Arial"/>
        </w:rPr>
      </w:pPr>
    </w:p>
    <w:p w:rsidR="003D4A71" w:rsidRPr="009C078A" w:rsidRDefault="003D4A71" w:rsidP="0021315A">
      <w:pPr>
        <w:rPr>
          <w:rFonts w:cs="Arial"/>
        </w:rPr>
      </w:pPr>
    </w:p>
    <w:sectPr w:rsidR="003D4A71" w:rsidRPr="009C078A">
      <w:headerReference w:type="default" r:id="rId9"/>
      <w:footerReference w:type="default" r:id="rId1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7F8" w:rsidRDefault="00EC47F8">
      <w:r>
        <w:separator/>
      </w:r>
    </w:p>
  </w:endnote>
  <w:endnote w:type="continuationSeparator" w:id="0">
    <w:p w:rsidR="00EC47F8" w:rsidRDefault="00EC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00C57">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00C57">
      <w:rPr>
        <w:rStyle w:val="slostrnky"/>
        <w:noProof/>
      </w:rPr>
      <w:t>10</w:t>
    </w:r>
    <w:r>
      <w:rPr>
        <w:rStyle w:val="slostrnky"/>
      </w:rPr>
      <w:fldChar w:fldCharType="end"/>
    </w:r>
  </w:p>
  <w:p w:rsidR="00BD2607" w:rsidRDefault="00BD26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7F8" w:rsidRDefault="00EC47F8">
      <w:r>
        <w:separator/>
      </w:r>
    </w:p>
  </w:footnote>
  <w:footnote w:type="continuationSeparator" w:id="0">
    <w:p w:rsidR="00EC47F8" w:rsidRDefault="00EC4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462C7090"/>
    <w:lvl w:ilvl="0" w:tplc="0405000F">
      <w:start w:val="1"/>
      <w:numFmt w:val="decimal"/>
      <w:lvlText w:val="%1."/>
      <w:lvlJc w:val="left"/>
      <w:pPr>
        <w:tabs>
          <w:tab w:val="num" w:pos="540"/>
        </w:tabs>
        <w:ind w:left="540" w:hanging="360"/>
      </w:pPr>
    </w:lvl>
    <w:lvl w:ilvl="1" w:tplc="9DBCB2F2">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07840D8E"/>
    <w:multiLevelType w:val="hybridMultilevel"/>
    <w:tmpl w:val="63A2C0B8"/>
    <w:lvl w:ilvl="0" w:tplc="0DF0ECBC">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D58765C"/>
    <w:multiLevelType w:val="hybridMultilevel"/>
    <w:tmpl w:val="76F40AB0"/>
    <w:lvl w:ilvl="0" w:tplc="D20CB0E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9">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7"/>
        </w:tabs>
        <w:ind w:left="1134"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76BE3248"/>
    <w:multiLevelType w:val="multilevel"/>
    <w:tmpl w:val="6F929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7B6071D4"/>
    <w:multiLevelType w:val="hybridMultilevel"/>
    <w:tmpl w:val="3760ABB8"/>
    <w:lvl w:ilvl="0" w:tplc="04050001">
      <w:start w:val="1"/>
      <w:numFmt w:val="bullet"/>
      <w:lvlText w:val=""/>
      <w:lvlJc w:val="left"/>
      <w:pPr>
        <w:tabs>
          <w:tab w:val="num" w:pos="1298"/>
        </w:tabs>
        <w:ind w:left="1298" w:hanging="360"/>
      </w:pPr>
      <w:rPr>
        <w:rFonts w:ascii="Symbol" w:hAnsi="Symbo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24">
    <w:nsid w:val="7DDC2F51"/>
    <w:multiLevelType w:val="multilevel"/>
    <w:tmpl w:val="DE34EDCE"/>
    <w:lvl w:ilvl="0">
      <w:start w:val="1"/>
      <w:numFmt w:val="decimal"/>
      <w:lvlText w:val="%1."/>
      <w:lvlJc w:val="left"/>
      <w:pPr>
        <w:ind w:left="660" w:hanging="660"/>
      </w:pPr>
      <w:rPr>
        <w:rFonts w:hint="default"/>
      </w:rPr>
    </w:lvl>
    <w:lvl w:ilvl="1">
      <w:start w:val="4"/>
      <w:numFmt w:val="decimal"/>
      <w:lvlText w:val="%1.%2."/>
      <w:lvlJc w:val="left"/>
      <w:pPr>
        <w:ind w:left="820" w:hanging="66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25">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8"/>
  </w:num>
  <w:num w:numId="3">
    <w:abstractNumId w:val="18"/>
  </w:num>
  <w:num w:numId="4">
    <w:abstractNumId w:val="19"/>
  </w:num>
  <w:num w:numId="5">
    <w:abstractNumId w:val="19"/>
  </w:num>
  <w:num w:numId="6">
    <w:abstractNumId w:val="19"/>
  </w:num>
  <w:num w:numId="7">
    <w:abstractNumId w:val="10"/>
  </w:num>
  <w:num w:numId="8">
    <w:abstractNumId w:val="22"/>
  </w:num>
  <w:num w:numId="9">
    <w:abstractNumId w:val="19"/>
  </w:num>
  <w:num w:numId="10">
    <w:abstractNumId w:val="19"/>
  </w:num>
  <w:num w:numId="11">
    <w:abstractNumId w:val="19"/>
  </w:num>
  <w:num w:numId="12">
    <w:abstractNumId w:val="10"/>
  </w:num>
  <w:num w:numId="13">
    <w:abstractNumId w:val="19"/>
  </w:num>
  <w:num w:numId="14">
    <w:abstractNumId w:val="16"/>
  </w:num>
  <w:num w:numId="15">
    <w:abstractNumId w:val="16"/>
  </w:num>
  <w:num w:numId="16">
    <w:abstractNumId w:val="19"/>
  </w:num>
  <w:num w:numId="17">
    <w:abstractNumId w:val="19"/>
  </w:num>
  <w:num w:numId="18">
    <w:abstractNumId w:val="19"/>
  </w:num>
  <w:num w:numId="19">
    <w:abstractNumId w:val="10"/>
  </w:num>
  <w:num w:numId="20">
    <w:abstractNumId w:val="19"/>
  </w:num>
  <w:num w:numId="21">
    <w:abstractNumId w:val="25"/>
  </w:num>
  <w:num w:numId="22">
    <w:abstractNumId w:val="5"/>
  </w:num>
  <w:num w:numId="23">
    <w:abstractNumId w:val="6"/>
  </w:num>
  <w:num w:numId="24">
    <w:abstractNumId w:val="19"/>
  </w:num>
  <w:num w:numId="25">
    <w:abstractNumId w:val="7"/>
  </w:num>
  <w:num w:numId="26">
    <w:abstractNumId w:val="12"/>
  </w:num>
  <w:num w:numId="27">
    <w:abstractNumId w:val="3"/>
  </w:num>
  <w:num w:numId="28">
    <w:abstractNumId w:val="20"/>
  </w:num>
  <w:num w:numId="29">
    <w:abstractNumId w:val="17"/>
  </w:num>
  <w:num w:numId="30">
    <w:abstractNumId w:val="9"/>
  </w:num>
  <w:num w:numId="31">
    <w:abstractNumId w:val="26"/>
  </w:num>
  <w:num w:numId="32">
    <w:abstractNumId w:val="4"/>
  </w:num>
  <w:num w:numId="33">
    <w:abstractNumId w:val="15"/>
  </w:num>
  <w:num w:numId="34">
    <w:abstractNumId w:val="1"/>
  </w:num>
  <w:num w:numId="35">
    <w:abstractNumId w:val="2"/>
  </w:num>
  <w:num w:numId="36">
    <w:abstractNumId w:val="11"/>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9"/>
  </w:num>
  <w:num w:numId="40">
    <w:abstractNumId w:val="8"/>
  </w:num>
  <w:num w:numId="41">
    <w:abstractNumId w:val="21"/>
  </w:num>
  <w:num w:numId="42">
    <w:abstractNumId w:val="0"/>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9DBCB2F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0405001B">
        <w:start w:val="1"/>
        <w:numFmt w:val="decimal"/>
        <w:isLgl/>
        <w:lvlText w:val="%1.%2.%3"/>
        <w:lvlJc w:val="left"/>
        <w:pPr>
          <w:tabs>
            <w:tab w:val="num" w:pos="720"/>
          </w:tabs>
          <w:ind w:left="720" w:hanging="720"/>
        </w:pPr>
        <w:rPr>
          <w:rFonts w:cs="Times New Roman" w:hint="default"/>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43">
    <w:abstractNumId w:val="23"/>
  </w:num>
  <w:num w:numId="44">
    <w:abstractNumId w:val="14"/>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25AA7"/>
    <w:rsid w:val="0005506E"/>
    <w:rsid w:val="00057DB7"/>
    <w:rsid w:val="000827BB"/>
    <w:rsid w:val="000901DA"/>
    <w:rsid w:val="00095151"/>
    <w:rsid w:val="000A0125"/>
    <w:rsid w:val="000B5466"/>
    <w:rsid w:val="000C4339"/>
    <w:rsid w:val="000C7EEC"/>
    <w:rsid w:val="000D19D8"/>
    <w:rsid w:val="000F4D6D"/>
    <w:rsid w:val="00100C57"/>
    <w:rsid w:val="00102471"/>
    <w:rsid w:val="001334CA"/>
    <w:rsid w:val="00152331"/>
    <w:rsid w:val="001533A6"/>
    <w:rsid w:val="00163270"/>
    <w:rsid w:val="00171F7F"/>
    <w:rsid w:val="00194B27"/>
    <w:rsid w:val="00195C38"/>
    <w:rsid w:val="001B3763"/>
    <w:rsid w:val="001B57E6"/>
    <w:rsid w:val="001D0296"/>
    <w:rsid w:val="001D1F70"/>
    <w:rsid w:val="001D4911"/>
    <w:rsid w:val="001F2414"/>
    <w:rsid w:val="001F35F2"/>
    <w:rsid w:val="00204984"/>
    <w:rsid w:val="0020555D"/>
    <w:rsid w:val="0021315A"/>
    <w:rsid w:val="00216448"/>
    <w:rsid w:val="00225234"/>
    <w:rsid w:val="002254DD"/>
    <w:rsid w:val="002270C0"/>
    <w:rsid w:val="002411E1"/>
    <w:rsid w:val="00244BA4"/>
    <w:rsid w:val="00245CA9"/>
    <w:rsid w:val="002525FB"/>
    <w:rsid w:val="00256927"/>
    <w:rsid w:val="00263564"/>
    <w:rsid w:val="00280022"/>
    <w:rsid w:val="00296236"/>
    <w:rsid w:val="00296DB4"/>
    <w:rsid w:val="002C77FA"/>
    <w:rsid w:val="002E1192"/>
    <w:rsid w:val="002E4D43"/>
    <w:rsid w:val="002E7064"/>
    <w:rsid w:val="002F6183"/>
    <w:rsid w:val="002F7353"/>
    <w:rsid w:val="00313279"/>
    <w:rsid w:val="003147D1"/>
    <w:rsid w:val="0031724E"/>
    <w:rsid w:val="003470FC"/>
    <w:rsid w:val="00363594"/>
    <w:rsid w:val="00371E55"/>
    <w:rsid w:val="0037330C"/>
    <w:rsid w:val="003A0A7B"/>
    <w:rsid w:val="003B09B3"/>
    <w:rsid w:val="003D4A71"/>
    <w:rsid w:val="003E2196"/>
    <w:rsid w:val="003E664E"/>
    <w:rsid w:val="003F629A"/>
    <w:rsid w:val="00410FB9"/>
    <w:rsid w:val="00414747"/>
    <w:rsid w:val="00415A70"/>
    <w:rsid w:val="004258CA"/>
    <w:rsid w:val="00431097"/>
    <w:rsid w:val="00440997"/>
    <w:rsid w:val="00443D70"/>
    <w:rsid w:val="00446DFB"/>
    <w:rsid w:val="004628B7"/>
    <w:rsid w:val="00494F38"/>
    <w:rsid w:val="004A353B"/>
    <w:rsid w:val="004C78FB"/>
    <w:rsid w:val="004D47F4"/>
    <w:rsid w:val="004F487F"/>
    <w:rsid w:val="004F5000"/>
    <w:rsid w:val="00511200"/>
    <w:rsid w:val="00513E03"/>
    <w:rsid w:val="00516929"/>
    <w:rsid w:val="005218BC"/>
    <w:rsid w:val="00521FE0"/>
    <w:rsid w:val="0052521D"/>
    <w:rsid w:val="0054381F"/>
    <w:rsid w:val="005555DE"/>
    <w:rsid w:val="005566E5"/>
    <w:rsid w:val="005662EA"/>
    <w:rsid w:val="005811A1"/>
    <w:rsid w:val="00590290"/>
    <w:rsid w:val="005A5988"/>
    <w:rsid w:val="005A6566"/>
    <w:rsid w:val="005C5D01"/>
    <w:rsid w:val="005D1EC9"/>
    <w:rsid w:val="005D418A"/>
    <w:rsid w:val="005F6EEA"/>
    <w:rsid w:val="006067C5"/>
    <w:rsid w:val="00623BCE"/>
    <w:rsid w:val="00635D66"/>
    <w:rsid w:val="006459C1"/>
    <w:rsid w:val="00655C3C"/>
    <w:rsid w:val="0066420C"/>
    <w:rsid w:val="006708FD"/>
    <w:rsid w:val="00683296"/>
    <w:rsid w:val="006857A4"/>
    <w:rsid w:val="006A11FE"/>
    <w:rsid w:val="006A232C"/>
    <w:rsid w:val="006A3A60"/>
    <w:rsid w:val="006B510E"/>
    <w:rsid w:val="006B6922"/>
    <w:rsid w:val="006D3E98"/>
    <w:rsid w:val="006D5DE2"/>
    <w:rsid w:val="00715D52"/>
    <w:rsid w:val="00715F0E"/>
    <w:rsid w:val="00721C8A"/>
    <w:rsid w:val="007343C9"/>
    <w:rsid w:val="00735152"/>
    <w:rsid w:val="00761304"/>
    <w:rsid w:val="00774A89"/>
    <w:rsid w:val="00783335"/>
    <w:rsid w:val="00787D58"/>
    <w:rsid w:val="007944C6"/>
    <w:rsid w:val="007A483B"/>
    <w:rsid w:val="007A7780"/>
    <w:rsid w:val="007B1761"/>
    <w:rsid w:val="007D0431"/>
    <w:rsid w:val="007D160F"/>
    <w:rsid w:val="007F2F7E"/>
    <w:rsid w:val="007F3FC6"/>
    <w:rsid w:val="00805704"/>
    <w:rsid w:val="00822385"/>
    <w:rsid w:val="00825D95"/>
    <w:rsid w:val="00851581"/>
    <w:rsid w:val="008808E5"/>
    <w:rsid w:val="008922F9"/>
    <w:rsid w:val="008A0063"/>
    <w:rsid w:val="008A3003"/>
    <w:rsid w:val="008A3113"/>
    <w:rsid w:val="008B09B3"/>
    <w:rsid w:val="008B35C9"/>
    <w:rsid w:val="008C46FD"/>
    <w:rsid w:val="008C56E0"/>
    <w:rsid w:val="008C66AE"/>
    <w:rsid w:val="008D01EE"/>
    <w:rsid w:val="008F3CF3"/>
    <w:rsid w:val="00911398"/>
    <w:rsid w:val="009502C0"/>
    <w:rsid w:val="0096768C"/>
    <w:rsid w:val="00972338"/>
    <w:rsid w:val="0097724F"/>
    <w:rsid w:val="00990D5A"/>
    <w:rsid w:val="009962B0"/>
    <w:rsid w:val="009B2AF0"/>
    <w:rsid w:val="009C078A"/>
    <w:rsid w:val="009C68F2"/>
    <w:rsid w:val="009F7AE4"/>
    <w:rsid w:val="00A0151A"/>
    <w:rsid w:val="00A03044"/>
    <w:rsid w:val="00A03E71"/>
    <w:rsid w:val="00A11487"/>
    <w:rsid w:val="00A20A86"/>
    <w:rsid w:val="00A22181"/>
    <w:rsid w:val="00A266D9"/>
    <w:rsid w:val="00A365D7"/>
    <w:rsid w:val="00A44245"/>
    <w:rsid w:val="00A46989"/>
    <w:rsid w:val="00A5128C"/>
    <w:rsid w:val="00A53C68"/>
    <w:rsid w:val="00A64017"/>
    <w:rsid w:val="00A65ACA"/>
    <w:rsid w:val="00A70B93"/>
    <w:rsid w:val="00A77201"/>
    <w:rsid w:val="00A92B20"/>
    <w:rsid w:val="00AD2289"/>
    <w:rsid w:val="00AD5C3F"/>
    <w:rsid w:val="00AE3CC7"/>
    <w:rsid w:val="00AE52C9"/>
    <w:rsid w:val="00AF68B0"/>
    <w:rsid w:val="00B20BE0"/>
    <w:rsid w:val="00B246EF"/>
    <w:rsid w:val="00B305EA"/>
    <w:rsid w:val="00B46880"/>
    <w:rsid w:val="00B64483"/>
    <w:rsid w:val="00B96459"/>
    <w:rsid w:val="00BA4DC4"/>
    <w:rsid w:val="00BA59A8"/>
    <w:rsid w:val="00BB420B"/>
    <w:rsid w:val="00BC078B"/>
    <w:rsid w:val="00BD0DA8"/>
    <w:rsid w:val="00BD2607"/>
    <w:rsid w:val="00BE2E82"/>
    <w:rsid w:val="00BF0FC8"/>
    <w:rsid w:val="00C03000"/>
    <w:rsid w:val="00C2242E"/>
    <w:rsid w:val="00C264D1"/>
    <w:rsid w:val="00C30D59"/>
    <w:rsid w:val="00C523BA"/>
    <w:rsid w:val="00C65BE3"/>
    <w:rsid w:val="00C76017"/>
    <w:rsid w:val="00C8038E"/>
    <w:rsid w:val="00C962BE"/>
    <w:rsid w:val="00CB03CE"/>
    <w:rsid w:val="00CB5803"/>
    <w:rsid w:val="00CD12E6"/>
    <w:rsid w:val="00CD1BFE"/>
    <w:rsid w:val="00CE5DA2"/>
    <w:rsid w:val="00CF6FEE"/>
    <w:rsid w:val="00D07862"/>
    <w:rsid w:val="00D10A33"/>
    <w:rsid w:val="00D17CE0"/>
    <w:rsid w:val="00D45715"/>
    <w:rsid w:val="00D469E7"/>
    <w:rsid w:val="00D477D3"/>
    <w:rsid w:val="00D51607"/>
    <w:rsid w:val="00D615EC"/>
    <w:rsid w:val="00D67AE1"/>
    <w:rsid w:val="00DC0657"/>
    <w:rsid w:val="00DC5226"/>
    <w:rsid w:val="00DC7BBF"/>
    <w:rsid w:val="00DD57F1"/>
    <w:rsid w:val="00DD6392"/>
    <w:rsid w:val="00DF4C5D"/>
    <w:rsid w:val="00DF61DD"/>
    <w:rsid w:val="00E00091"/>
    <w:rsid w:val="00E029CD"/>
    <w:rsid w:val="00E067F8"/>
    <w:rsid w:val="00E10307"/>
    <w:rsid w:val="00E105A4"/>
    <w:rsid w:val="00E12CE0"/>
    <w:rsid w:val="00E137BF"/>
    <w:rsid w:val="00E322F9"/>
    <w:rsid w:val="00E34C90"/>
    <w:rsid w:val="00E36300"/>
    <w:rsid w:val="00E54651"/>
    <w:rsid w:val="00E57589"/>
    <w:rsid w:val="00E64ECF"/>
    <w:rsid w:val="00E66C0B"/>
    <w:rsid w:val="00E74CB4"/>
    <w:rsid w:val="00E7707E"/>
    <w:rsid w:val="00E77242"/>
    <w:rsid w:val="00E852B7"/>
    <w:rsid w:val="00E86B78"/>
    <w:rsid w:val="00E96C40"/>
    <w:rsid w:val="00EA0733"/>
    <w:rsid w:val="00EB4CE7"/>
    <w:rsid w:val="00EB5FCB"/>
    <w:rsid w:val="00EC024D"/>
    <w:rsid w:val="00EC47F8"/>
    <w:rsid w:val="00EC4DD1"/>
    <w:rsid w:val="00EE19B1"/>
    <w:rsid w:val="00EE5D48"/>
    <w:rsid w:val="00EF30CE"/>
    <w:rsid w:val="00F178F6"/>
    <w:rsid w:val="00F307EB"/>
    <w:rsid w:val="00F41BD1"/>
    <w:rsid w:val="00F6674F"/>
    <w:rsid w:val="00F716AE"/>
    <w:rsid w:val="00F83C95"/>
    <w:rsid w:val="00F85EC2"/>
    <w:rsid w:val="00F92AB2"/>
    <w:rsid w:val="00FA75C2"/>
    <w:rsid w:val="00FB4858"/>
    <w:rsid w:val="00FC6FBC"/>
    <w:rsid w:val="00FD5C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44"/>
      </w:numPr>
      <w:spacing w:after="0"/>
    </w:pPr>
    <w:rPr>
      <w:szCs w:val="20"/>
    </w:rPr>
  </w:style>
  <w:style w:type="paragraph" w:customStyle="1" w:styleId="Odrky2rove">
    <w:name w:val="Odrážky 2 úroveň"/>
    <w:basedOn w:val="Normln"/>
    <w:rsid w:val="009B2AF0"/>
    <w:pPr>
      <w:numPr>
        <w:ilvl w:val="1"/>
        <w:numId w:val="44"/>
      </w:numPr>
      <w:spacing w:after="0"/>
    </w:pPr>
    <w:rPr>
      <w:szCs w:val="20"/>
    </w:rPr>
  </w:style>
  <w:style w:type="character" w:customStyle="1" w:styleId="Odrky-psmenaCharChar">
    <w:name w:val="Odrážky - písmena Char Char"/>
    <w:link w:val="Odrky-psmena"/>
    <w:rsid w:val="009B2AF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44"/>
      </w:numPr>
      <w:spacing w:after="0"/>
    </w:pPr>
    <w:rPr>
      <w:szCs w:val="20"/>
    </w:rPr>
  </w:style>
  <w:style w:type="paragraph" w:customStyle="1" w:styleId="Odrky2rove">
    <w:name w:val="Odrážky 2 úroveň"/>
    <w:basedOn w:val="Normln"/>
    <w:rsid w:val="009B2AF0"/>
    <w:pPr>
      <w:numPr>
        <w:ilvl w:val="1"/>
        <w:numId w:val="44"/>
      </w:numPr>
      <w:spacing w:after="0"/>
    </w:pPr>
    <w:rPr>
      <w:szCs w:val="20"/>
    </w:rPr>
  </w:style>
  <w:style w:type="character" w:customStyle="1" w:styleId="Odrky-psmenaCharChar">
    <w:name w:val="Odrážky - písmena Char Char"/>
    <w:link w:val="Odrky-psmena"/>
    <w:rsid w:val="009B2AF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2934-D81D-4F45-B290-635E4A230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Template>
  <TotalTime>5</TotalTime>
  <Pages>10</Pages>
  <Words>4828</Words>
  <Characters>28486</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Hostek Petr</cp:lastModifiedBy>
  <cp:revision>3</cp:revision>
  <cp:lastPrinted>2015-03-05T09:27:00Z</cp:lastPrinted>
  <dcterms:created xsi:type="dcterms:W3CDTF">2015-03-05T09:25:00Z</dcterms:created>
  <dcterms:modified xsi:type="dcterms:W3CDTF">2015-03-05T09:30:00Z</dcterms:modified>
</cp:coreProperties>
</file>